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504"/>
      </w:tblGrid>
      <w:tr w:rsidR="00332F7C" w:rsidRPr="00332F7C" w:rsidT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240" w:line="240" w:lineRule="auto"/>
              <w:jc w:val="center"/>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Convenção Coletiva De Trabalho 2016/2017 </w:t>
            </w:r>
          </w:p>
        </w:tc>
      </w:tr>
      <w:tr w:rsidR="00332F7C" w:rsidRPr="00332F7C" w:rsidTr="00332F7C">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3431"/>
              <w:gridCol w:w="53"/>
              <w:gridCol w:w="1966"/>
            </w:tblGrid>
            <w:tr w:rsidR="00332F7C" w:rsidRP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NÚMERO DE REGISTRO NO MTE:</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PR000601/2017</w:t>
                  </w:r>
                </w:p>
              </w:tc>
            </w:tr>
            <w:tr w:rsidR="00332F7C" w:rsidRP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DATA DE REGISTRO NO MTE:</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02/03/2017</w:t>
                  </w:r>
                </w:p>
              </w:tc>
            </w:tr>
            <w:tr w:rsidR="00332F7C" w:rsidRP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NÚMERO DA SOLICITAÇÃO:</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MR081614/2016</w:t>
                  </w:r>
                </w:p>
              </w:tc>
            </w:tr>
            <w:tr w:rsidR="00332F7C" w:rsidRP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NÚMERO DO PROCESSO:</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46212.003203/2017-10</w:t>
                  </w:r>
                </w:p>
              </w:tc>
            </w:tr>
            <w:tr w:rsidR="00332F7C" w:rsidRP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DATA DO PROTOCOLO:</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14/02/2017</w:t>
                  </w:r>
                </w:p>
              </w:tc>
            </w:tr>
          </w:tbl>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Confira a autenticidade no endereço http://www3.mte.gov.br/sistemas/mediador/.</w:t>
            </w:r>
          </w:p>
        </w:tc>
      </w:tr>
      <w:tr w:rsidR="00332F7C" w:rsidRPr="00332F7C" w:rsidTr="00332F7C">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xml:space="preserve">SINDICATO DAS ACADEMIAS E ATIVIDADES AFINS DO NOROESTE DO PARANA-SINACAD/NOPR, CNPJ n. 07.122.938/0001-23, neste ato representado(a) por seu Presidente, </w:t>
            </w:r>
            <w:proofErr w:type="spellStart"/>
            <w:r w:rsidRPr="00332F7C">
              <w:rPr>
                <w:rFonts w:ascii="Times New Roman" w:eastAsia="Times New Roman" w:hAnsi="Times New Roman" w:cs="Times New Roman"/>
                <w:sz w:val="21"/>
                <w:szCs w:val="21"/>
                <w:lang w:eastAsia="pt-BR"/>
              </w:rPr>
              <w:t>Sr</w:t>
            </w:r>
            <w:proofErr w:type="spellEnd"/>
            <w:r w:rsidRPr="00332F7C">
              <w:rPr>
                <w:rFonts w:ascii="Times New Roman" w:eastAsia="Times New Roman" w:hAnsi="Times New Roman" w:cs="Times New Roman"/>
                <w:sz w:val="21"/>
                <w:szCs w:val="21"/>
                <w:lang w:eastAsia="pt-BR"/>
              </w:rPr>
              <w:t xml:space="preserve">(a). GILMAR </w:t>
            </w:r>
            <w:proofErr w:type="gramStart"/>
            <w:r w:rsidRPr="00332F7C">
              <w:rPr>
                <w:rFonts w:ascii="Times New Roman" w:eastAsia="Times New Roman" w:hAnsi="Times New Roman" w:cs="Times New Roman"/>
                <w:sz w:val="21"/>
                <w:szCs w:val="21"/>
                <w:lang w:eastAsia="pt-BR"/>
              </w:rPr>
              <w:t>MEZZAROBA;</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t>E</w:t>
            </w:r>
            <w:proofErr w:type="gramEnd"/>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t xml:space="preserve">SINDICATO DOS AUXILIARES DE ADMIN ESCOLAR NO EST PARANA, CNPJ n. 81.163.164/0001-31, neste ato representado(a) por seu Presidente, </w:t>
            </w:r>
            <w:proofErr w:type="spellStart"/>
            <w:r w:rsidRPr="00332F7C">
              <w:rPr>
                <w:rFonts w:ascii="Times New Roman" w:eastAsia="Times New Roman" w:hAnsi="Times New Roman" w:cs="Times New Roman"/>
                <w:sz w:val="21"/>
                <w:szCs w:val="21"/>
                <w:lang w:eastAsia="pt-BR"/>
              </w:rPr>
              <w:t>Sr</w:t>
            </w:r>
            <w:proofErr w:type="spellEnd"/>
            <w:r w:rsidRPr="00332F7C">
              <w:rPr>
                <w:rFonts w:ascii="Times New Roman" w:eastAsia="Times New Roman" w:hAnsi="Times New Roman" w:cs="Times New Roman"/>
                <w:sz w:val="21"/>
                <w:szCs w:val="21"/>
                <w:lang w:eastAsia="pt-BR"/>
              </w:rPr>
              <w:t>(a). CARLOS LAERTES DA SILVA;</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t>celebram a presente CONVENÇÃO COLETIVA DE TRABALHO, estipulando as condições de trabalho previstas nas cláusulas seguintes: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CLÁUSULA PRIMEIRA - VIGÊNCIA E DATA-BASE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t>As partes fixam a vigência da presente Convenção Coletiva de Trabalho no período de 01º de março de 2016 a 28 de fevereiro de 2017 e a data-base da categoria em 01º de março.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CLÁUSULA SEGUNDA - ABRANGÊNCIA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t>A presente Convenção Coletiva de Trabalho abrangerá a(s) categoria(s) </w:t>
            </w:r>
            <w:r w:rsidRPr="00332F7C">
              <w:rPr>
                <w:rFonts w:ascii="Times New Roman" w:eastAsia="Times New Roman" w:hAnsi="Times New Roman" w:cs="Times New Roman"/>
                <w:b/>
                <w:bCs/>
                <w:sz w:val="21"/>
                <w:szCs w:val="21"/>
                <w:bdr w:val="none" w:sz="0" w:space="0" w:color="auto" w:frame="1"/>
                <w:lang w:eastAsia="pt-BR"/>
              </w:rPr>
              <w:t>Auxiliares de Administração Escolar de todos os níveis , ramos e grau de ensino</w:t>
            </w:r>
            <w:r w:rsidRPr="00332F7C">
              <w:rPr>
                <w:rFonts w:ascii="Times New Roman" w:eastAsia="Times New Roman" w:hAnsi="Times New Roman" w:cs="Times New Roman"/>
                <w:sz w:val="21"/>
                <w:szCs w:val="21"/>
                <w:lang w:eastAsia="pt-BR"/>
              </w:rPr>
              <w:t>, com abrangência territorial em </w:t>
            </w:r>
            <w:r w:rsidRPr="00332F7C">
              <w:rPr>
                <w:rFonts w:ascii="Times New Roman" w:eastAsia="Times New Roman" w:hAnsi="Times New Roman" w:cs="Times New Roman"/>
                <w:b/>
                <w:bCs/>
                <w:sz w:val="21"/>
                <w:szCs w:val="21"/>
                <w:bdr w:val="none" w:sz="0" w:space="0" w:color="auto" w:frame="1"/>
                <w:lang w:eastAsia="pt-BR"/>
              </w:rPr>
              <w:t xml:space="preserve">Altamira do Paraná/PR, Alto Paraná/PR, Alto Piquiri/PR, Altônia/PR, </w:t>
            </w:r>
            <w:proofErr w:type="spellStart"/>
            <w:r w:rsidRPr="00332F7C">
              <w:rPr>
                <w:rFonts w:ascii="Times New Roman" w:eastAsia="Times New Roman" w:hAnsi="Times New Roman" w:cs="Times New Roman"/>
                <w:b/>
                <w:bCs/>
                <w:sz w:val="21"/>
                <w:szCs w:val="21"/>
                <w:bdr w:val="none" w:sz="0" w:space="0" w:color="auto" w:frame="1"/>
                <w:lang w:eastAsia="pt-BR"/>
              </w:rPr>
              <w:t>Amaporã</w:t>
            </w:r>
            <w:proofErr w:type="spellEnd"/>
            <w:r w:rsidRPr="00332F7C">
              <w:rPr>
                <w:rFonts w:ascii="Times New Roman" w:eastAsia="Times New Roman" w:hAnsi="Times New Roman" w:cs="Times New Roman"/>
                <w:b/>
                <w:bCs/>
                <w:sz w:val="21"/>
                <w:szCs w:val="21"/>
                <w:bdr w:val="none" w:sz="0" w:space="0" w:color="auto" w:frame="1"/>
                <w:lang w:eastAsia="pt-BR"/>
              </w:rPr>
              <w:t xml:space="preserve">/PR, Araruna/PR, Atalaia/PR, Barbosa Ferraz/PR, Boa Esperança/PR, Bom Sucesso/PR, </w:t>
            </w:r>
            <w:proofErr w:type="spellStart"/>
            <w:r w:rsidRPr="00332F7C">
              <w:rPr>
                <w:rFonts w:ascii="Times New Roman" w:eastAsia="Times New Roman" w:hAnsi="Times New Roman" w:cs="Times New Roman"/>
                <w:b/>
                <w:bCs/>
                <w:sz w:val="21"/>
                <w:szCs w:val="21"/>
                <w:bdr w:val="none" w:sz="0" w:space="0" w:color="auto" w:frame="1"/>
                <w:lang w:eastAsia="pt-BR"/>
              </w:rPr>
              <w:t>Borrazópolis</w:t>
            </w:r>
            <w:proofErr w:type="spellEnd"/>
            <w:r w:rsidRPr="00332F7C">
              <w:rPr>
                <w:rFonts w:ascii="Times New Roman" w:eastAsia="Times New Roman" w:hAnsi="Times New Roman" w:cs="Times New Roman"/>
                <w:b/>
                <w:bCs/>
                <w:sz w:val="21"/>
                <w:szCs w:val="21"/>
                <w:bdr w:val="none" w:sz="0" w:space="0" w:color="auto" w:frame="1"/>
                <w:lang w:eastAsia="pt-BR"/>
              </w:rPr>
              <w:t xml:space="preserve">/PR, </w:t>
            </w:r>
            <w:proofErr w:type="spellStart"/>
            <w:r w:rsidRPr="00332F7C">
              <w:rPr>
                <w:rFonts w:ascii="Times New Roman" w:eastAsia="Times New Roman" w:hAnsi="Times New Roman" w:cs="Times New Roman"/>
                <w:b/>
                <w:bCs/>
                <w:sz w:val="21"/>
                <w:szCs w:val="21"/>
                <w:bdr w:val="none" w:sz="0" w:space="0" w:color="auto" w:frame="1"/>
                <w:lang w:eastAsia="pt-BR"/>
              </w:rPr>
              <w:t>Cambira</w:t>
            </w:r>
            <w:proofErr w:type="spellEnd"/>
            <w:r w:rsidRPr="00332F7C">
              <w:rPr>
                <w:rFonts w:ascii="Times New Roman" w:eastAsia="Times New Roman" w:hAnsi="Times New Roman" w:cs="Times New Roman"/>
                <w:b/>
                <w:bCs/>
                <w:sz w:val="21"/>
                <w:szCs w:val="21"/>
                <w:bdr w:val="none" w:sz="0" w:space="0" w:color="auto" w:frame="1"/>
                <w:lang w:eastAsia="pt-BR"/>
              </w:rPr>
              <w:t xml:space="preserve">/PR, Campina da Lagoa/PR, Campo Mourão/PR, Cianorte/PR, Cidade Gaúcha/PR, Colorado/PR, Corumbataí do Sul/PR, Cruzeiro do Oeste/PR, Cruzeiro do Sul/PR, Diamante do Norte/PR, </w:t>
            </w:r>
            <w:proofErr w:type="spellStart"/>
            <w:r w:rsidRPr="00332F7C">
              <w:rPr>
                <w:rFonts w:ascii="Times New Roman" w:eastAsia="Times New Roman" w:hAnsi="Times New Roman" w:cs="Times New Roman"/>
                <w:b/>
                <w:bCs/>
                <w:sz w:val="21"/>
                <w:szCs w:val="21"/>
                <w:bdr w:val="none" w:sz="0" w:space="0" w:color="auto" w:frame="1"/>
                <w:lang w:eastAsia="pt-BR"/>
              </w:rPr>
              <w:t>Douradina</w:t>
            </w:r>
            <w:proofErr w:type="spellEnd"/>
            <w:r w:rsidRPr="00332F7C">
              <w:rPr>
                <w:rFonts w:ascii="Times New Roman" w:eastAsia="Times New Roman" w:hAnsi="Times New Roman" w:cs="Times New Roman"/>
                <w:b/>
                <w:bCs/>
                <w:sz w:val="21"/>
                <w:szCs w:val="21"/>
                <w:bdr w:val="none" w:sz="0" w:space="0" w:color="auto" w:frame="1"/>
                <w:lang w:eastAsia="pt-BR"/>
              </w:rPr>
              <w:t xml:space="preserve">/PR, Doutor Camargo/PR, Engenheiro Beltrão/PR, Fênix/PR, </w:t>
            </w:r>
            <w:proofErr w:type="spellStart"/>
            <w:r w:rsidRPr="00332F7C">
              <w:rPr>
                <w:rFonts w:ascii="Times New Roman" w:eastAsia="Times New Roman" w:hAnsi="Times New Roman" w:cs="Times New Roman"/>
                <w:b/>
                <w:bCs/>
                <w:sz w:val="21"/>
                <w:szCs w:val="21"/>
                <w:bdr w:val="none" w:sz="0" w:space="0" w:color="auto" w:frame="1"/>
                <w:lang w:eastAsia="pt-BR"/>
              </w:rPr>
              <w:t>Floraí</w:t>
            </w:r>
            <w:proofErr w:type="spellEnd"/>
            <w:r w:rsidRPr="00332F7C">
              <w:rPr>
                <w:rFonts w:ascii="Times New Roman" w:eastAsia="Times New Roman" w:hAnsi="Times New Roman" w:cs="Times New Roman"/>
                <w:b/>
                <w:bCs/>
                <w:sz w:val="21"/>
                <w:szCs w:val="21"/>
                <w:bdr w:val="none" w:sz="0" w:space="0" w:color="auto" w:frame="1"/>
                <w:lang w:eastAsia="pt-BR"/>
              </w:rPr>
              <w:t xml:space="preserve">/PR, Floresta/PR, Flórida/PR, Francisco Alves/PR, Goioerê/PR, </w:t>
            </w:r>
            <w:proofErr w:type="spellStart"/>
            <w:r w:rsidRPr="00332F7C">
              <w:rPr>
                <w:rFonts w:ascii="Times New Roman" w:eastAsia="Times New Roman" w:hAnsi="Times New Roman" w:cs="Times New Roman"/>
                <w:b/>
                <w:bCs/>
                <w:sz w:val="21"/>
                <w:szCs w:val="21"/>
                <w:bdr w:val="none" w:sz="0" w:space="0" w:color="auto" w:frame="1"/>
                <w:lang w:eastAsia="pt-BR"/>
              </w:rPr>
              <w:t>Guairaçá</w:t>
            </w:r>
            <w:proofErr w:type="spellEnd"/>
            <w:r w:rsidRPr="00332F7C">
              <w:rPr>
                <w:rFonts w:ascii="Times New Roman" w:eastAsia="Times New Roman" w:hAnsi="Times New Roman" w:cs="Times New Roman"/>
                <w:b/>
                <w:bCs/>
                <w:sz w:val="21"/>
                <w:szCs w:val="21"/>
                <w:bdr w:val="none" w:sz="0" w:space="0" w:color="auto" w:frame="1"/>
                <w:lang w:eastAsia="pt-BR"/>
              </w:rPr>
              <w:t xml:space="preserve">/PR, </w:t>
            </w:r>
            <w:proofErr w:type="spellStart"/>
            <w:r w:rsidRPr="00332F7C">
              <w:rPr>
                <w:rFonts w:ascii="Times New Roman" w:eastAsia="Times New Roman" w:hAnsi="Times New Roman" w:cs="Times New Roman"/>
                <w:b/>
                <w:bCs/>
                <w:sz w:val="21"/>
                <w:szCs w:val="21"/>
                <w:bdr w:val="none" w:sz="0" w:space="0" w:color="auto" w:frame="1"/>
                <w:lang w:eastAsia="pt-BR"/>
              </w:rPr>
              <w:t>Guaporema</w:t>
            </w:r>
            <w:proofErr w:type="spellEnd"/>
            <w:r w:rsidRPr="00332F7C">
              <w:rPr>
                <w:rFonts w:ascii="Times New Roman" w:eastAsia="Times New Roman" w:hAnsi="Times New Roman" w:cs="Times New Roman"/>
                <w:b/>
                <w:bCs/>
                <w:sz w:val="21"/>
                <w:szCs w:val="21"/>
                <w:bdr w:val="none" w:sz="0" w:space="0" w:color="auto" w:frame="1"/>
                <w:lang w:eastAsia="pt-BR"/>
              </w:rPr>
              <w:t xml:space="preserve">/PR, Icaraíma/PR, </w:t>
            </w:r>
            <w:proofErr w:type="spellStart"/>
            <w:r w:rsidRPr="00332F7C">
              <w:rPr>
                <w:rFonts w:ascii="Times New Roman" w:eastAsia="Times New Roman" w:hAnsi="Times New Roman" w:cs="Times New Roman"/>
                <w:b/>
                <w:bCs/>
                <w:sz w:val="21"/>
                <w:szCs w:val="21"/>
                <w:bdr w:val="none" w:sz="0" w:space="0" w:color="auto" w:frame="1"/>
                <w:lang w:eastAsia="pt-BR"/>
              </w:rPr>
              <w:t>Iguaraçu</w:t>
            </w:r>
            <w:proofErr w:type="spellEnd"/>
            <w:r w:rsidRPr="00332F7C">
              <w:rPr>
                <w:rFonts w:ascii="Times New Roman" w:eastAsia="Times New Roman" w:hAnsi="Times New Roman" w:cs="Times New Roman"/>
                <w:b/>
                <w:bCs/>
                <w:sz w:val="21"/>
                <w:szCs w:val="21"/>
                <w:bdr w:val="none" w:sz="0" w:space="0" w:color="auto" w:frame="1"/>
                <w:lang w:eastAsia="pt-BR"/>
              </w:rPr>
              <w:t xml:space="preserve">/PR, Inajá/PR, Indianópolis/PR, Iporã/PR, Iretama/PR, </w:t>
            </w:r>
            <w:proofErr w:type="spellStart"/>
            <w:r w:rsidRPr="00332F7C">
              <w:rPr>
                <w:rFonts w:ascii="Times New Roman" w:eastAsia="Times New Roman" w:hAnsi="Times New Roman" w:cs="Times New Roman"/>
                <w:b/>
                <w:bCs/>
                <w:sz w:val="21"/>
                <w:szCs w:val="21"/>
                <w:bdr w:val="none" w:sz="0" w:space="0" w:color="auto" w:frame="1"/>
                <w:lang w:eastAsia="pt-BR"/>
              </w:rPr>
              <w:t>Itaguajé</w:t>
            </w:r>
            <w:proofErr w:type="spellEnd"/>
            <w:r w:rsidRPr="00332F7C">
              <w:rPr>
                <w:rFonts w:ascii="Times New Roman" w:eastAsia="Times New Roman" w:hAnsi="Times New Roman" w:cs="Times New Roman"/>
                <w:b/>
                <w:bCs/>
                <w:sz w:val="21"/>
                <w:szCs w:val="21"/>
                <w:bdr w:val="none" w:sz="0" w:space="0" w:color="auto" w:frame="1"/>
                <w:lang w:eastAsia="pt-BR"/>
              </w:rPr>
              <w:t xml:space="preserve">/PR, Itambé/PR, Itaúna do Sul/PR, </w:t>
            </w:r>
            <w:proofErr w:type="spellStart"/>
            <w:r w:rsidRPr="00332F7C">
              <w:rPr>
                <w:rFonts w:ascii="Times New Roman" w:eastAsia="Times New Roman" w:hAnsi="Times New Roman" w:cs="Times New Roman"/>
                <w:b/>
                <w:bCs/>
                <w:sz w:val="21"/>
                <w:szCs w:val="21"/>
                <w:bdr w:val="none" w:sz="0" w:space="0" w:color="auto" w:frame="1"/>
                <w:lang w:eastAsia="pt-BR"/>
              </w:rPr>
              <w:t>Ivatuba</w:t>
            </w:r>
            <w:proofErr w:type="spellEnd"/>
            <w:r w:rsidRPr="00332F7C">
              <w:rPr>
                <w:rFonts w:ascii="Times New Roman" w:eastAsia="Times New Roman" w:hAnsi="Times New Roman" w:cs="Times New Roman"/>
                <w:b/>
                <w:bCs/>
                <w:sz w:val="21"/>
                <w:szCs w:val="21"/>
                <w:bdr w:val="none" w:sz="0" w:space="0" w:color="auto" w:frame="1"/>
                <w:lang w:eastAsia="pt-BR"/>
              </w:rPr>
              <w:t xml:space="preserve">/PR, Jandaia do Sul/PR, </w:t>
            </w:r>
            <w:proofErr w:type="spellStart"/>
            <w:r w:rsidRPr="00332F7C">
              <w:rPr>
                <w:rFonts w:ascii="Times New Roman" w:eastAsia="Times New Roman" w:hAnsi="Times New Roman" w:cs="Times New Roman"/>
                <w:b/>
                <w:bCs/>
                <w:sz w:val="21"/>
                <w:szCs w:val="21"/>
                <w:bdr w:val="none" w:sz="0" w:space="0" w:color="auto" w:frame="1"/>
                <w:lang w:eastAsia="pt-BR"/>
              </w:rPr>
              <w:t>Janiópolis</w:t>
            </w:r>
            <w:proofErr w:type="spellEnd"/>
            <w:r w:rsidRPr="00332F7C">
              <w:rPr>
                <w:rFonts w:ascii="Times New Roman" w:eastAsia="Times New Roman" w:hAnsi="Times New Roman" w:cs="Times New Roman"/>
                <w:b/>
                <w:bCs/>
                <w:sz w:val="21"/>
                <w:szCs w:val="21"/>
                <w:bdr w:val="none" w:sz="0" w:space="0" w:color="auto" w:frame="1"/>
                <w:lang w:eastAsia="pt-BR"/>
              </w:rPr>
              <w:t xml:space="preserve">/PR, Japurá/PR, Jardim Olinda/PR, </w:t>
            </w:r>
            <w:proofErr w:type="spellStart"/>
            <w:r w:rsidRPr="00332F7C">
              <w:rPr>
                <w:rFonts w:ascii="Times New Roman" w:eastAsia="Times New Roman" w:hAnsi="Times New Roman" w:cs="Times New Roman"/>
                <w:b/>
                <w:bCs/>
                <w:sz w:val="21"/>
                <w:szCs w:val="21"/>
                <w:bdr w:val="none" w:sz="0" w:space="0" w:color="auto" w:frame="1"/>
                <w:lang w:eastAsia="pt-BR"/>
              </w:rPr>
              <w:t>Juranda</w:t>
            </w:r>
            <w:proofErr w:type="spellEnd"/>
            <w:r w:rsidRPr="00332F7C">
              <w:rPr>
                <w:rFonts w:ascii="Times New Roman" w:eastAsia="Times New Roman" w:hAnsi="Times New Roman" w:cs="Times New Roman"/>
                <w:b/>
                <w:bCs/>
                <w:sz w:val="21"/>
                <w:szCs w:val="21"/>
                <w:bdr w:val="none" w:sz="0" w:space="0" w:color="auto" w:frame="1"/>
                <w:lang w:eastAsia="pt-BR"/>
              </w:rPr>
              <w:t xml:space="preserve">/PR, Jussara/PR, </w:t>
            </w:r>
            <w:proofErr w:type="spellStart"/>
            <w:r w:rsidRPr="00332F7C">
              <w:rPr>
                <w:rFonts w:ascii="Times New Roman" w:eastAsia="Times New Roman" w:hAnsi="Times New Roman" w:cs="Times New Roman"/>
                <w:b/>
                <w:bCs/>
                <w:sz w:val="21"/>
                <w:szCs w:val="21"/>
                <w:bdr w:val="none" w:sz="0" w:space="0" w:color="auto" w:frame="1"/>
                <w:lang w:eastAsia="pt-BR"/>
              </w:rPr>
              <w:t>Kaloré</w:t>
            </w:r>
            <w:proofErr w:type="spellEnd"/>
            <w:r w:rsidRPr="00332F7C">
              <w:rPr>
                <w:rFonts w:ascii="Times New Roman" w:eastAsia="Times New Roman" w:hAnsi="Times New Roman" w:cs="Times New Roman"/>
                <w:b/>
                <w:bCs/>
                <w:sz w:val="21"/>
                <w:szCs w:val="21"/>
                <w:bdr w:val="none" w:sz="0" w:space="0" w:color="auto" w:frame="1"/>
                <w:lang w:eastAsia="pt-BR"/>
              </w:rPr>
              <w:t xml:space="preserve">/PR, Loanda/PR, Lobato/PR, </w:t>
            </w:r>
            <w:proofErr w:type="spellStart"/>
            <w:r w:rsidRPr="00332F7C">
              <w:rPr>
                <w:rFonts w:ascii="Times New Roman" w:eastAsia="Times New Roman" w:hAnsi="Times New Roman" w:cs="Times New Roman"/>
                <w:b/>
                <w:bCs/>
                <w:sz w:val="21"/>
                <w:szCs w:val="21"/>
                <w:bdr w:val="none" w:sz="0" w:space="0" w:color="auto" w:frame="1"/>
                <w:lang w:eastAsia="pt-BR"/>
              </w:rPr>
              <w:t>Luiziana</w:t>
            </w:r>
            <w:proofErr w:type="spellEnd"/>
            <w:r w:rsidRPr="00332F7C">
              <w:rPr>
                <w:rFonts w:ascii="Times New Roman" w:eastAsia="Times New Roman" w:hAnsi="Times New Roman" w:cs="Times New Roman"/>
                <w:b/>
                <w:bCs/>
                <w:sz w:val="21"/>
                <w:szCs w:val="21"/>
                <w:bdr w:val="none" w:sz="0" w:space="0" w:color="auto" w:frame="1"/>
                <w:lang w:eastAsia="pt-BR"/>
              </w:rPr>
              <w:t xml:space="preserve">/PR, </w:t>
            </w:r>
            <w:proofErr w:type="spellStart"/>
            <w:r w:rsidRPr="00332F7C">
              <w:rPr>
                <w:rFonts w:ascii="Times New Roman" w:eastAsia="Times New Roman" w:hAnsi="Times New Roman" w:cs="Times New Roman"/>
                <w:b/>
                <w:bCs/>
                <w:sz w:val="21"/>
                <w:szCs w:val="21"/>
                <w:bdr w:val="none" w:sz="0" w:space="0" w:color="auto" w:frame="1"/>
                <w:lang w:eastAsia="pt-BR"/>
              </w:rPr>
              <w:t>Mamborê</w:t>
            </w:r>
            <w:proofErr w:type="spellEnd"/>
            <w:r w:rsidRPr="00332F7C">
              <w:rPr>
                <w:rFonts w:ascii="Times New Roman" w:eastAsia="Times New Roman" w:hAnsi="Times New Roman" w:cs="Times New Roman"/>
                <w:b/>
                <w:bCs/>
                <w:sz w:val="21"/>
                <w:szCs w:val="21"/>
                <w:bdr w:val="none" w:sz="0" w:space="0" w:color="auto" w:frame="1"/>
                <w:lang w:eastAsia="pt-BR"/>
              </w:rPr>
              <w:t xml:space="preserve">/PR, Mandaguaçu/PR, Mandaguari/PR, Maria Helena/PR, Marialva/PR, Marilena/PR, Mariluz/PR, </w:t>
            </w:r>
            <w:proofErr w:type="spellStart"/>
            <w:r w:rsidRPr="00332F7C">
              <w:rPr>
                <w:rFonts w:ascii="Times New Roman" w:eastAsia="Times New Roman" w:hAnsi="Times New Roman" w:cs="Times New Roman"/>
                <w:b/>
                <w:bCs/>
                <w:sz w:val="21"/>
                <w:szCs w:val="21"/>
                <w:bdr w:val="none" w:sz="0" w:space="0" w:color="auto" w:frame="1"/>
                <w:lang w:eastAsia="pt-BR"/>
              </w:rPr>
              <w:t>Marumbi</w:t>
            </w:r>
            <w:proofErr w:type="spellEnd"/>
            <w:r w:rsidRPr="00332F7C">
              <w:rPr>
                <w:rFonts w:ascii="Times New Roman" w:eastAsia="Times New Roman" w:hAnsi="Times New Roman" w:cs="Times New Roman"/>
                <w:b/>
                <w:bCs/>
                <w:sz w:val="21"/>
                <w:szCs w:val="21"/>
                <w:bdr w:val="none" w:sz="0" w:space="0" w:color="auto" w:frame="1"/>
                <w:lang w:eastAsia="pt-BR"/>
              </w:rPr>
              <w:t xml:space="preserve">/PR, Mirador/PR, Moreira Sales/PR, Munhoz de Melo/PR, Nova Aliança do Ivaí/PR, Nova </w:t>
            </w:r>
            <w:proofErr w:type="spellStart"/>
            <w:r w:rsidRPr="00332F7C">
              <w:rPr>
                <w:rFonts w:ascii="Times New Roman" w:eastAsia="Times New Roman" w:hAnsi="Times New Roman" w:cs="Times New Roman"/>
                <w:b/>
                <w:bCs/>
                <w:sz w:val="21"/>
                <w:szCs w:val="21"/>
                <w:bdr w:val="none" w:sz="0" w:space="0" w:color="auto" w:frame="1"/>
                <w:lang w:eastAsia="pt-BR"/>
              </w:rPr>
              <w:t>Cantu</w:t>
            </w:r>
            <w:proofErr w:type="spellEnd"/>
            <w:r w:rsidRPr="00332F7C">
              <w:rPr>
                <w:rFonts w:ascii="Times New Roman" w:eastAsia="Times New Roman" w:hAnsi="Times New Roman" w:cs="Times New Roman"/>
                <w:b/>
                <w:bCs/>
                <w:sz w:val="21"/>
                <w:szCs w:val="21"/>
                <w:bdr w:val="none" w:sz="0" w:space="0" w:color="auto" w:frame="1"/>
                <w:lang w:eastAsia="pt-BR"/>
              </w:rPr>
              <w:t xml:space="preserve">/PR, Nova Esperança/PR, Nova Londrina/PR, Nova Olímpia/PR, </w:t>
            </w:r>
            <w:proofErr w:type="spellStart"/>
            <w:r w:rsidRPr="00332F7C">
              <w:rPr>
                <w:rFonts w:ascii="Times New Roman" w:eastAsia="Times New Roman" w:hAnsi="Times New Roman" w:cs="Times New Roman"/>
                <w:b/>
                <w:bCs/>
                <w:sz w:val="21"/>
                <w:szCs w:val="21"/>
                <w:bdr w:val="none" w:sz="0" w:space="0" w:color="auto" w:frame="1"/>
                <w:lang w:eastAsia="pt-BR"/>
              </w:rPr>
              <w:t>Ourizona</w:t>
            </w:r>
            <w:proofErr w:type="spellEnd"/>
            <w:r w:rsidRPr="00332F7C">
              <w:rPr>
                <w:rFonts w:ascii="Times New Roman" w:eastAsia="Times New Roman" w:hAnsi="Times New Roman" w:cs="Times New Roman"/>
                <w:b/>
                <w:bCs/>
                <w:sz w:val="21"/>
                <w:szCs w:val="21"/>
                <w:bdr w:val="none" w:sz="0" w:space="0" w:color="auto" w:frame="1"/>
                <w:lang w:eastAsia="pt-BR"/>
              </w:rPr>
              <w:t xml:space="preserve">/PR, Paiçandu/PR, Paraíso do Norte/PR, </w:t>
            </w:r>
            <w:proofErr w:type="spellStart"/>
            <w:r w:rsidRPr="00332F7C">
              <w:rPr>
                <w:rFonts w:ascii="Times New Roman" w:eastAsia="Times New Roman" w:hAnsi="Times New Roman" w:cs="Times New Roman"/>
                <w:b/>
                <w:bCs/>
                <w:sz w:val="21"/>
                <w:szCs w:val="21"/>
                <w:bdr w:val="none" w:sz="0" w:space="0" w:color="auto" w:frame="1"/>
                <w:lang w:eastAsia="pt-BR"/>
              </w:rPr>
              <w:t>Paranacity</w:t>
            </w:r>
            <w:proofErr w:type="spellEnd"/>
            <w:r w:rsidRPr="00332F7C">
              <w:rPr>
                <w:rFonts w:ascii="Times New Roman" w:eastAsia="Times New Roman" w:hAnsi="Times New Roman" w:cs="Times New Roman"/>
                <w:b/>
                <w:bCs/>
                <w:sz w:val="21"/>
                <w:szCs w:val="21"/>
                <w:bdr w:val="none" w:sz="0" w:space="0" w:color="auto" w:frame="1"/>
                <w:lang w:eastAsia="pt-BR"/>
              </w:rPr>
              <w:t xml:space="preserve">/PR, </w:t>
            </w:r>
            <w:proofErr w:type="spellStart"/>
            <w:r w:rsidRPr="00332F7C">
              <w:rPr>
                <w:rFonts w:ascii="Times New Roman" w:eastAsia="Times New Roman" w:hAnsi="Times New Roman" w:cs="Times New Roman"/>
                <w:b/>
                <w:bCs/>
                <w:sz w:val="21"/>
                <w:szCs w:val="21"/>
                <w:bdr w:val="none" w:sz="0" w:space="0" w:color="auto" w:frame="1"/>
                <w:lang w:eastAsia="pt-BR"/>
              </w:rPr>
              <w:t>Paranapoema</w:t>
            </w:r>
            <w:proofErr w:type="spellEnd"/>
            <w:r w:rsidRPr="00332F7C">
              <w:rPr>
                <w:rFonts w:ascii="Times New Roman" w:eastAsia="Times New Roman" w:hAnsi="Times New Roman" w:cs="Times New Roman"/>
                <w:b/>
                <w:bCs/>
                <w:sz w:val="21"/>
                <w:szCs w:val="21"/>
                <w:bdr w:val="none" w:sz="0" w:space="0" w:color="auto" w:frame="1"/>
                <w:lang w:eastAsia="pt-BR"/>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sidRPr="00332F7C">
              <w:rPr>
                <w:rFonts w:ascii="Times New Roman" w:eastAsia="Times New Roman" w:hAnsi="Times New Roman" w:cs="Times New Roman"/>
                <w:b/>
                <w:bCs/>
                <w:sz w:val="21"/>
                <w:szCs w:val="21"/>
                <w:bdr w:val="none" w:sz="0" w:space="0" w:color="auto" w:frame="1"/>
                <w:lang w:eastAsia="pt-BR"/>
              </w:rPr>
              <w:t>Caiuá</w:t>
            </w:r>
            <w:proofErr w:type="spellEnd"/>
            <w:r w:rsidRPr="00332F7C">
              <w:rPr>
                <w:rFonts w:ascii="Times New Roman" w:eastAsia="Times New Roman" w:hAnsi="Times New Roman" w:cs="Times New Roman"/>
                <w:b/>
                <w:bCs/>
                <w:sz w:val="21"/>
                <w:szCs w:val="21"/>
                <w:bdr w:val="none" w:sz="0" w:space="0" w:color="auto" w:frame="1"/>
                <w:lang w:eastAsia="pt-BR"/>
              </w:rPr>
              <w:t xml:space="preserve">/PR, São Carlos do Ivaí/PR, São João do </w:t>
            </w:r>
            <w:proofErr w:type="spellStart"/>
            <w:r w:rsidRPr="00332F7C">
              <w:rPr>
                <w:rFonts w:ascii="Times New Roman" w:eastAsia="Times New Roman" w:hAnsi="Times New Roman" w:cs="Times New Roman"/>
                <w:b/>
                <w:bCs/>
                <w:sz w:val="21"/>
                <w:szCs w:val="21"/>
                <w:bdr w:val="none" w:sz="0" w:space="0" w:color="auto" w:frame="1"/>
                <w:lang w:eastAsia="pt-BR"/>
              </w:rPr>
              <w:t>Caiuá</w:t>
            </w:r>
            <w:proofErr w:type="spellEnd"/>
            <w:r w:rsidRPr="00332F7C">
              <w:rPr>
                <w:rFonts w:ascii="Times New Roman" w:eastAsia="Times New Roman" w:hAnsi="Times New Roman" w:cs="Times New Roman"/>
                <w:b/>
                <w:bCs/>
                <w:sz w:val="21"/>
                <w:szCs w:val="21"/>
                <w:bdr w:val="none" w:sz="0" w:space="0" w:color="auto" w:frame="1"/>
                <w:lang w:eastAsia="pt-BR"/>
              </w:rPr>
              <w:t xml:space="preserve">/PR, São Jorge do Ivaí/PR, São Jorge do Patrocínio/PR, São Pedro do Ivaí/PR, São Pedro do Paraná/PR, São Tomé/PR, Sarandi/PR, </w:t>
            </w:r>
            <w:proofErr w:type="spellStart"/>
            <w:r w:rsidRPr="00332F7C">
              <w:rPr>
                <w:rFonts w:ascii="Times New Roman" w:eastAsia="Times New Roman" w:hAnsi="Times New Roman" w:cs="Times New Roman"/>
                <w:b/>
                <w:bCs/>
                <w:sz w:val="21"/>
                <w:szCs w:val="21"/>
                <w:bdr w:val="none" w:sz="0" w:space="0" w:color="auto" w:frame="1"/>
                <w:lang w:eastAsia="pt-BR"/>
              </w:rPr>
              <w:t>Tamboara</w:t>
            </w:r>
            <w:proofErr w:type="spellEnd"/>
            <w:r w:rsidRPr="00332F7C">
              <w:rPr>
                <w:rFonts w:ascii="Times New Roman" w:eastAsia="Times New Roman" w:hAnsi="Times New Roman" w:cs="Times New Roman"/>
                <w:b/>
                <w:bCs/>
                <w:sz w:val="21"/>
                <w:szCs w:val="21"/>
                <w:bdr w:val="none" w:sz="0" w:space="0" w:color="auto" w:frame="1"/>
                <w:lang w:eastAsia="pt-BR"/>
              </w:rPr>
              <w:t xml:space="preserve">/PR, Tapejara/PR, Tapira/PR, Terra Boa/PR, Terra Rica/PR, </w:t>
            </w:r>
            <w:proofErr w:type="spellStart"/>
            <w:r w:rsidRPr="00332F7C">
              <w:rPr>
                <w:rFonts w:ascii="Times New Roman" w:eastAsia="Times New Roman" w:hAnsi="Times New Roman" w:cs="Times New Roman"/>
                <w:b/>
                <w:bCs/>
                <w:sz w:val="21"/>
                <w:szCs w:val="21"/>
                <w:bdr w:val="none" w:sz="0" w:space="0" w:color="auto" w:frame="1"/>
                <w:lang w:eastAsia="pt-BR"/>
              </w:rPr>
              <w:t>Tuneiras</w:t>
            </w:r>
            <w:proofErr w:type="spellEnd"/>
            <w:r w:rsidRPr="00332F7C">
              <w:rPr>
                <w:rFonts w:ascii="Times New Roman" w:eastAsia="Times New Roman" w:hAnsi="Times New Roman" w:cs="Times New Roman"/>
                <w:b/>
                <w:bCs/>
                <w:sz w:val="21"/>
                <w:szCs w:val="21"/>
                <w:bdr w:val="none" w:sz="0" w:space="0" w:color="auto" w:frame="1"/>
                <w:lang w:eastAsia="pt-BR"/>
              </w:rPr>
              <w:t xml:space="preserve"> do Oeste/PR, Ubiratã/PR, Umuarama/PR, Uniflor/PR e </w:t>
            </w:r>
            <w:proofErr w:type="spellStart"/>
            <w:r w:rsidRPr="00332F7C">
              <w:rPr>
                <w:rFonts w:ascii="Times New Roman" w:eastAsia="Times New Roman" w:hAnsi="Times New Roman" w:cs="Times New Roman"/>
                <w:b/>
                <w:bCs/>
                <w:sz w:val="21"/>
                <w:szCs w:val="21"/>
                <w:bdr w:val="none" w:sz="0" w:space="0" w:color="auto" w:frame="1"/>
                <w:lang w:eastAsia="pt-BR"/>
              </w:rPr>
              <w:t>Xambrê</w:t>
            </w:r>
            <w:proofErr w:type="spellEnd"/>
            <w:r w:rsidRPr="00332F7C">
              <w:rPr>
                <w:rFonts w:ascii="Times New Roman" w:eastAsia="Times New Roman" w:hAnsi="Times New Roman" w:cs="Times New Roman"/>
                <w:b/>
                <w:bCs/>
                <w:sz w:val="21"/>
                <w:szCs w:val="21"/>
                <w:bdr w:val="none" w:sz="0" w:space="0" w:color="auto" w:frame="1"/>
                <w:lang w:eastAsia="pt-BR"/>
              </w:rPr>
              <w:t>/PR</w:t>
            </w:r>
            <w:r w:rsidRPr="00332F7C">
              <w:rPr>
                <w:rFonts w:ascii="Times New Roman" w:eastAsia="Times New Roman" w:hAnsi="Times New Roman" w:cs="Times New Roman"/>
                <w:sz w:val="21"/>
                <w:szCs w:val="21"/>
                <w:lang w:eastAsia="pt-BR"/>
              </w:rPr>
              <w:t>.</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Salários, Reajustes e Pagamento </w:t>
            </w:r>
            <w:r w:rsidRPr="00332F7C">
              <w:rPr>
                <w:rFonts w:ascii="Times New Roman" w:eastAsia="Times New Roman" w:hAnsi="Times New Roman" w:cs="Times New Roman"/>
                <w:b/>
                <w:bCs/>
                <w:sz w:val="21"/>
                <w:szCs w:val="21"/>
                <w:bdr w:val="none" w:sz="0" w:space="0" w:color="auto" w:frame="1"/>
                <w:lang w:eastAsia="pt-BR"/>
              </w:rPr>
              <w:br/>
              <w:t>Piso Salarial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lastRenderedPageBreak/>
              <w:br/>
              <w:t>CLÁUSULA TERCEIRA - PISO SALARIAL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Os pisos salariais dos Auxiliares de Administração Escolar, a partir de março a agosto/2016 serão de:</w:t>
            </w:r>
          </w:p>
          <w:tbl>
            <w:tblPr>
              <w:tblW w:w="0" w:type="auto"/>
              <w:tblCellMar>
                <w:left w:w="0" w:type="dxa"/>
                <w:right w:w="0" w:type="dxa"/>
              </w:tblCellMar>
              <w:tblLook w:val="04A0" w:firstRow="1" w:lastRow="0" w:firstColumn="1" w:lastColumn="0" w:noHBand="0" w:noVBand="1"/>
            </w:tblPr>
            <w:tblGrid>
              <w:gridCol w:w="6471"/>
              <w:gridCol w:w="2033"/>
            </w:tblGrid>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CATEGORIA</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PISO SALARIAL</w:t>
                  </w:r>
                </w:p>
              </w:tc>
            </w:tr>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1. Auxiliar Administrativo e Auxiliar Administrativo Monitor</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R$ 976,80</w:t>
                  </w:r>
                </w:p>
              </w:tc>
            </w:tr>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2. Auxiliar Administrativo de Serviços Gerais</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R$ 976,80</w:t>
                  </w:r>
                </w:p>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r>
          </w:tbl>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Os pisos salariais dos Auxiliares de Administração Escolar, a partir de setembro/2016 a janeiro/2017 serão de:</w:t>
            </w:r>
          </w:p>
          <w:tbl>
            <w:tblPr>
              <w:tblW w:w="0" w:type="auto"/>
              <w:tblCellMar>
                <w:left w:w="0" w:type="dxa"/>
                <w:right w:w="0" w:type="dxa"/>
              </w:tblCellMar>
              <w:tblLook w:val="04A0" w:firstRow="1" w:lastRow="0" w:firstColumn="1" w:lastColumn="0" w:noHBand="0" w:noVBand="1"/>
            </w:tblPr>
            <w:tblGrid>
              <w:gridCol w:w="6471"/>
              <w:gridCol w:w="2033"/>
            </w:tblGrid>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CATEGORIA</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PISO SALARIAL</w:t>
                  </w:r>
                </w:p>
              </w:tc>
            </w:tr>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1. Auxiliar Administrativo e Auxiliar Administrativo Monitor</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R$ 1.004,65</w:t>
                  </w:r>
                </w:p>
              </w:tc>
            </w:tr>
            <w:tr w:rsidR="00332F7C" w:rsidRPr="00332F7C">
              <w:tc>
                <w:tcPr>
                  <w:tcW w:w="6585" w:type="dxa"/>
                  <w:tcBorders>
                    <w:top w:val="nil"/>
                    <w:left w:val="nil"/>
                    <w:bottom w:val="nil"/>
                    <w:right w:val="nil"/>
                  </w:tcBorders>
                  <w:shd w:val="clear" w:color="auto" w:fill="auto"/>
                  <w:vAlign w:val="bottom"/>
                  <w:hideMark/>
                </w:tcPr>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2. Auxiliar Administrativo de Serviços Gerais</w:t>
                  </w:r>
                </w:p>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tc>
              <w:tc>
                <w:tcPr>
                  <w:tcW w:w="2055" w:type="dxa"/>
                  <w:tcBorders>
                    <w:top w:val="nil"/>
                    <w:left w:val="nil"/>
                    <w:bottom w:val="nil"/>
                    <w:right w:val="nil"/>
                  </w:tcBorders>
                  <w:shd w:val="clear" w:color="auto" w:fill="auto"/>
                  <w:vAlign w:val="bottom"/>
                  <w:hideMark/>
                </w:tcPr>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R$ 1.004,65</w:t>
                  </w:r>
                </w:p>
              </w:tc>
            </w:tr>
          </w:tbl>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O piso salarial do Auxiliar Administrativo é o descrito no caput desta cláusula. O referido montante já inclui o valor o D.S.R (Descanso Semanal Remunerado).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Nenhuma Academia poderá pagar ao Auxiliar de Administração salário inferior ao valor estabelecido no caput, ressalvadas as hipóteses descritas no parágrafo terceiro desta cláusula.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Não será devido o adicional de descanso semanal remunerado quando o empregado não tiver trabalhado durante toda a semana anterior e cumprido integralmente o seu horário de trabalho, ressalvadas as faltas justificadas, assim entendidas: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As hipóteses previstas no artigo 473 e seu parágrafo único, da Consolidação das Leis 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b) A ausência do empregado, devidamente justificada, a critério da administração do estabelecimento;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 A paralisação do serviço nos dias em que, por conveniência do empregador, não tenha havido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d) A falta do serviço com fundamento na lei sobre acidente 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e) A doença do empregado, devidamente comprovada.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w:t>
            </w:r>
            <w:r w:rsidRPr="00332F7C">
              <w:rPr>
                <w:rFonts w:ascii="Times New Roman" w:eastAsia="Times New Roman" w:hAnsi="Times New Roman" w:cs="Times New Roman"/>
                <w:sz w:val="21"/>
                <w:szCs w:val="21"/>
                <w:bdr w:val="none" w:sz="0" w:space="0" w:color="auto" w:frame="1"/>
                <w:lang w:eastAsia="pt-BR"/>
              </w:rPr>
              <w:t>- As academias poderão contratar Auxiliar Administrativo para a função de apoio (monitor, item 1 da Tabela) aos profissionais de educação física.</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Reajustes/Correções Salariais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QUARTA - REAJUSTE SALARIAL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concedido reajuste de: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a)</w:t>
            </w:r>
            <w:r w:rsidRPr="00332F7C">
              <w:rPr>
                <w:rFonts w:ascii="Times New Roman" w:eastAsia="Times New Roman" w:hAnsi="Times New Roman" w:cs="Times New Roman"/>
                <w:sz w:val="21"/>
                <w:szCs w:val="21"/>
                <w:bdr w:val="none" w:sz="0" w:space="0" w:color="auto" w:frame="1"/>
                <w:lang w:eastAsia="pt-BR"/>
              </w:rPr>
              <w:t> 8% (oito por cento) de reajuste incidente sobre o salário contratual vigente em 01/03/2015 (salário e piso salarial). O referido percentual deverá ser pago no período compreendido entre os meses de agosto/16 retroativamente a 01/03/2016;</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b)</w:t>
            </w:r>
            <w:r w:rsidRPr="00332F7C">
              <w:rPr>
                <w:rFonts w:ascii="Times New Roman" w:eastAsia="Times New Roman" w:hAnsi="Times New Roman" w:cs="Times New Roman"/>
                <w:sz w:val="21"/>
                <w:szCs w:val="21"/>
                <w:bdr w:val="none" w:sz="0" w:space="0" w:color="auto" w:frame="1"/>
                <w:lang w:eastAsia="pt-BR"/>
              </w:rPr>
              <w:t> 11,08% (onze vírgulas zero oito por cento) de reajuste sobre o salário contratual vigente em 01/03/2015. O referido percentual deverá ser pago no período compreendido entre os meses de setembro/16 até fevereiro de 2017.</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Fica assegurado aos Estabelecimentos Particulares de Ensino que tenham concedido antecipações salariais espontâneas, anotadas ou não como compensáveis, durante o período de 01.03.2015 até a data de assinatura do presente, a compensação do fixado no caput com os percentuais já adiantados.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w:t>
            </w:r>
            <w:r w:rsidRPr="00332F7C">
              <w:rPr>
                <w:rFonts w:ascii="Times New Roman" w:eastAsia="Times New Roman" w:hAnsi="Times New Roman" w:cs="Times New Roman"/>
                <w:sz w:val="21"/>
                <w:szCs w:val="21"/>
                <w:bdr w:val="none" w:sz="0" w:space="0" w:color="auto" w:frame="1"/>
                <w:lang w:eastAsia="pt-BR"/>
              </w:rPr>
              <w:t xml:space="preserve"> – Fica excluído do sistema de compensação previsto no parágrafo anterior, todo reajuste salarial proveniente de promoção e/ou alteração de cargo, equiparação salarial </w:t>
            </w:r>
            <w:r w:rsidRPr="00332F7C">
              <w:rPr>
                <w:rFonts w:ascii="Times New Roman" w:eastAsia="Times New Roman" w:hAnsi="Times New Roman" w:cs="Times New Roman"/>
                <w:sz w:val="21"/>
                <w:szCs w:val="21"/>
                <w:bdr w:val="none" w:sz="0" w:space="0" w:color="auto" w:frame="1"/>
                <w:lang w:eastAsia="pt-BR"/>
              </w:rPr>
              <w:lastRenderedPageBreak/>
              <w:t>determinada por sentença transitada em julgado e aumento real, expressamente concedido a esse título.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 Para os empregados admitidos entre 01.03.2015 e 29.02.2016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 </w:t>
            </w:r>
            <w:r w:rsidRPr="00332F7C">
              <w:rPr>
                <w:rFonts w:ascii="Times New Roman" w:eastAsia="Times New Roman" w:hAnsi="Times New Roman" w:cs="Times New Roman"/>
                <w:sz w:val="21"/>
                <w:szCs w:val="21"/>
                <w:bdr w:val="none" w:sz="0" w:space="0" w:color="auto" w:frame="1"/>
                <w:lang w:eastAsia="pt-BR"/>
              </w:rPr>
              <w:t>Os percentuais referidos nos itens “a” e “b” não se somam e deverão ser compensados com a eventual antecipação de percentual de reajuste salarial concedida a partir de 01/03/2015. A diferença positiva entre a antecipação de reajuste salarial e os citados percentuais de reajuste deverá ser paga em três parcelas iguais, mensais e sucessivas nas folhas de pagamento de novembro e dezembro/16 e janeiro/17.</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Pagamento de Salário – Formas e Prazos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QUINTA - ATRASO DE PAGAMENTO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Estabelece-se multa de 10% (dez por cento) sobre o saldo salarial, na hipótese de atraso de pagamento de salário de 20 (vinte) dias e de 5% (cinco por cento) por dia no período </w:t>
            </w:r>
            <w:proofErr w:type="spellStart"/>
            <w:r w:rsidRPr="00332F7C">
              <w:rPr>
                <w:rFonts w:ascii="Times New Roman" w:eastAsia="Times New Roman" w:hAnsi="Times New Roman" w:cs="Times New Roman"/>
                <w:sz w:val="21"/>
                <w:szCs w:val="21"/>
                <w:bdr w:val="none" w:sz="0" w:space="0" w:color="auto" w:frame="1"/>
                <w:lang w:eastAsia="pt-BR"/>
              </w:rPr>
              <w:t>subseqüente</w:t>
            </w:r>
            <w:proofErr w:type="spellEnd"/>
            <w:r w:rsidRPr="00332F7C">
              <w:rPr>
                <w:rFonts w:ascii="Times New Roman" w:eastAsia="Times New Roman" w:hAnsi="Times New Roman" w:cs="Times New Roman"/>
                <w:sz w:val="21"/>
                <w:szCs w:val="21"/>
                <w:bdr w:val="none" w:sz="0" w:space="0" w:color="auto" w:frame="1"/>
                <w:lang w:eastAsia="pt-BR"/>
              </w:rPr>
              <w:t>, sem prejuízo da multa prevista na cláusula "Multa por Descumprimento", desta Convenção Coletiva de Trabalho.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w:t>
            </w:r>
            <w:r w:rsidRPr="00332F7C">
              <w:rPr>
                <w:rFonts w:ascii="Times New Roman" w:eastAsia="Times New Roman" w:hAnsi="Times New Roman" w:cs="Times New Roman"/>
                <w:sz w:val="21"/>
                <w:szCs w:val="21"/>
                <w:bdr w:val="none" w:sz="0" w:space="0" w:color="auto" w:frame="1"/>
                <w:lang w:eastAsia="pt-BR"/>
              </w:rPr>
              <w:t> – O disposto no </w:t>
            </w:r>
            <w:r w:rsidRPr="00332F7C">
              <w:rPr>
                <w:rFonts w:ascii="Times New Roman" w:eastAsia="Times New Roman" w:hAnsi="Times New Roman" w:cs="Times New Roman"/>
                <w:i/>
                <w:iCs/>
                <w:sz w:val="21"/>
                <w:szCs w:val="21"/>
                <w:bdr w:val="none" w:sz="0" w:space="0" w:color="auto" w:frame="1"/>
                <w:lang w:eastAsia="pt-BR"/>
              </w:rPr>
              <w:t>caput </w:t>
            </w:r>
            <w:r w:rsidRPr="00332F7C">
              <w:rPr>
                <w:rFonts w:ascii="Times New Roman" w:eastAsia="Times New Roman" w:hAnsi="Times New Roman" w:cs="Times New Roman"/>
                <w:sz w:val="21"/>
                <w:szCs w:val="21"/>
                <w:bdr w:val="none" w:sz="0" w:space="0" w:color="auto" w:frame="1"/>
                <w:lang w:eastAsia="pt-BR"/>
              </w:rPr>
              <w:t>será aplicado também em caso de atraso de pagamento de adicional de férias ou pagamento de 13</w:t>
            </w:r>
            <w:r w:rsidRPr="00332F7C">
              <w:rPr>
                <w:rFonts w:ascii="Times New Roman" w:eastAsia="Times New Roman" w:hAnsi="Times New Roman" w:cs="Times New Roman"/>
                <w:sz w:val="21"/>
                <w:szCs w:val="21"/>
                <w:bdr w:val="none" w:sz="0" w:space="0" w:color="auto" w:frame="1"/>
                <w:vertAlign w:val="superscript"/>
                <w:lang w:eastAsia="pt-BR"/>
              </w:rPr>
              <w:t>o</w:t>
            </w:r>
            <w:r w:rsidRPr="00332F7C">
              <w:rPr>
                <w:rFonts w:ascii="Times New Roman" w:eastAsia="Times New Roman" w:hAnsi="Times New Roman" w:cs="Times New Roman"/>
                <w:sz w:val="21"/>
                <w:szCs w:val="21"/>
                <w:bdr w:val="none" w:sz="0" w:space="0" w:color="auto" w:frame="1"/>
                <w:lang w:eastAsia="pt-BR"/>
              </w:rPr>
              <w:t> salário.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Remuneração DSR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SEXTA - REPOUSO SEMANAL REMUNERADO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assegurado o pagamento do descanso semanal remunerado. Este adicional será pago à razão de 1/6 (um sexto) e incidirá sobre o salário base.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Não será devida a remuneração do adicional previsto nesta cláusula quando, sem motivo justificado, o empregado não tiver trabalhado durante toda a semana anterior, cumprindo integralmente o seu horário de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w:t>
            </w:r>
            <w:r w:rsidRPr="00332F7C">
              <w:rPr>
                <w:rFonts w:ascii="Times New Roman" w:eastAsia="Times New Roman" w:hAnsi="Times New Roman" w:cs="Times New Roman"/>
                <w:sz w:val="21"/>
                <w:szCs w:val="21"/>
                <w:bdr w:val="none" w:sz="0" w:space="0" w:color="auto" w:frame="1"/>
                <w:lang w:eastAsia="pt-BR"/>
              </w:rPr>
              <w:t> - São motivos justificados para a falta: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os previstos no artigo 473 e seu parágrafo único da Consolidação das Leis 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b) a ausência do empregado, devidamente justificada, a critério da administração do estabelecimento;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 a paralisação do serviço nos dias em que, por conveniência do empregador, não tenha havido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d) a ausência do empregado, até três dias consecutivos, em virtude do seu casamento;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e) a falta do serviço com fundamento na lei sobre acidente do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 a doença do empregado, devidamente comprovada.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w:t>
            </w:r>
            <w:r w:rsidRPr="00332F7C">
              <w:rPr>
                <w:rFonts w:ascii="Times New Roman" w:eastAsia="Times New Roman" w:hAnsi="Times New Roman" w:cs="Times New Roman"/>
                <w:sz w:val="21"/>
                <w:szCs w:val="21"/>
                <w:bdr w:val="none" w:sz="0" w:space="0" w:color="auto" w:frame="1"/>
                <w:lang w:eastAsia="pt-BR"/>
              </w:rPr>
              <w:t xml:space="preserve"> Os atestados médicos, para justificação de faltas ou afastamentos do trabalho, deverão ser </w:t>
            </w:r>
            <w:proofErr w:type="spellStart"/>
            <w:r w:rsidRPr="00332F7C">
              <w:rPr>
                <w:rFonts w:ascii="Times New Roman" w:eastAsia="Times New Roman" w:hAnsi="Times New Roman" w:cs="Times New Roman"/>
                <w:sz w:val="21"/>
                <w:szCs w:val="21"/>
                <w:bdr w:val="none" w:sz="0" w:space="0" w:color="auto" w:frame="1"/>
                <w:lang w:eastAsia="pt-BR"/>
              </w:rPr>
              <w:t>vistados</w:t>
            </w:r>
            <w:proofErr w:type="spellEnd"/>
            <w:r w:rsidRPr="00332F7C">
              <w:rPr>
                <w:rFonts w:ascii="Times New Roman" w:eastAsia="Times New Roman" w:hAnsi="Times New Roman" w:cs="Times New Roman"/>
                <w:sz w:val="21"/>
                <w:szCs w:val="21"/>
                <w:bdr w:val="none" w:sz="0" w:space="0" w:color="auto" w:frame="1"/>
                <w:lang w:eastAsia="pt-BR"/>
              </w:rPr>
              <w:t xml:space="preserve"> por médicos credenciados pelos Sindicatos para terem eficácia jurídica, excetuados os da Previdência Social.</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Outras normas referentes a salários, reajustes, pagamentos e critérios para cálculo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SÉTIMA - REMUNERAÇÃO DO EMPREGADO SUBSTITUTO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 trabalhador substituto deverá perceber o mesmo salário que o substituído, enquanto perdurar a substituição, ressalvadas as vantagens pessoais, respeitando-se os planos de cargos e salários da instituição que os tiver.</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OITAVA - RECIBOS DE PAGAMENTO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lastRenderedPageBreak/>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Todos os empregadores fornecerão aos seus empregados, um comprovante demonstrativo de todas as verbas remuneratórias integrantes do salário do trabalhador (a), bem como os descontos incidentes a cada mês, explicitando a jornada de trabalho, o valor do salário base, o número de horas extras e seu respectivo adicional, o Depósito do F.G.T.S., etc.</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w:t>
            </w:r>
            <w:r w:rsidRPr="00332F7C">
              <w:rPr>
                <w:rFonts w:ascii="Times New Roman" w:eastAsia="Times New Roman" w:hAnsi="Times New Roman" w:cs="Times New Roman"/>
                <w:sz w:val="21"/>
                <w:szCs w:val="21"/>
                <w:bdr w:val="none" w:sz="0" w:space="0" w:color="auto" w:frame="1"/>
                <w:lang w:eastAsia="pt-BR"/>
              </w:rPr>
              <w:t> A jornada de trabalho, bem como o valor da remuneração, deverão constar das anotações da CTPS dos trabalhadores.</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Gratificações, Adicionais, Auxílios e Outros </w:t>
            </w:r>
            <w:r w:rsidRPr="00332F7C">
              <w:rPr>
                <w:rFonts w:ascii="Times New Roman" w:eastAsia="Times New Roman" w:hAnsi="Times New Roman" w:cs="Times New Roman"/>
                <w:b/>
                <w:bCs/>
                <w:sz w:val="21"/>
                <w:szCs w:val="21"/>
                <w:bdr w:val="none" w:sz="0" w:space="0" w:color="auto" w:frame="1"/>
                <w:lang w:eastAsia="pt-BR"/>
              </w:rPr>
              <w:br/>
              <w:t>Adicional Noturno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NONA - ADICIONAL NOTURNO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O Auxiliar de administração fará jus à remuneração de adicional noturno, no percentual de 20% (vinte por cento), para todo o trabalho executado no período compreendido entre 22h00minh e 05h00minh, do dia </w:t>
            </w:r>
            <w:proofErr w:type="spellStart"/>
            <w:r w:rsidRPr="00332F7C">
              <w:rPr>
                <w:rFonts w:ascii="Times New Roman" w:eastAsia="Times New Roman" w:hAnsi="Times New Roman" w:cs="Times New Roman"/>
                <w:sz w:val="21"/>
                <w:szCs w:val="21"/>
                <w:bdr w:val="none" w:sz="0" w:space="0" w:color="auto" w:frame="1"/>
                <w:lang w:eastAsia="pt-BR"/>
              </w:rPr>
              <w:t>subseqüente</w:t>
            </w:r>
            <w:proofErr w:type="spellEnd"/>
            <w:r w:rsidRPr="00332F7C">
              <w:rPr>
                <w:rFonts w:ascii="Times New Roman" w:eastAsia="Times New Roman" w:hAnsi="Times New Roman" w:cs="Times New Roman"/>
                <w:sz w:val="21"/>
                <w:szCs w:val="21"/>
                <w:bdr w:val="none" w:sz="0" w:space="0" w:color="auto" w:frame="1"/>
                <w:lang w:eastAsia="pt-BR"/>
              </w:rPr>
              <w:t>.</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Outros Auxílios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 DESCONTO NAS MENSALIDADES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concedido ao empregado desconto de 100% (cem por cento) na mensalidade dos cursos oferecidos pelo empregador, assim como duas bolsas de 50% (</w:t>
            </w:r>
            <w:proofErr w:type="spellStart"/>
            <w:r w:rsidRPr="00332F7C">
              <w:rPr>
                <w:rFonts w:ascii="Times New Roman" w:eastAsia="Times New Roman" w:hAnsi="Times New Roman" w:cs="Times New Roman"/>
                <w:sz w:val="21"/>
                <w:szCs w:val="21"/>
                <w:bdr w:val="none" w:sz="0" w:space="0" w:color="auto" w:frame="1"/>
                <w:lang w:eastAsia="pt-BR"/>
              </w:rPr>
              <w:t>cinqüenta</w:t>
            </w:r>
            <w:proofErr w:type="spellEnd"/>
            <w:r w:rsidRPr="00332F7C">
              <w:rPr>
                <w:rFonts w:ascii="Times New Roman" w:eastAsia="Times New Roman" w:hAnsi="Times New Roman" w:cs="Times New Roman"/>
                <w:sz w:val="21"/>
                <w:szCs w:val="21"/>
                <w:bdr w:val="none" w:sz="0" w:space="0" w:color="auto" w:frame="1"/>
                <w:lang w:eastAsia="pt-BR"/>
              </w:rPr>
              <w:t xml:space="preserve"> por cento) para seus parentes em 1º. Grau.</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O benefício será concedido no próprio estabelecimento em que o auxiliar realiza seu trabalho - compreendendo-se as filiais eventualmente mantidas pelo empregador e excluindo-se estabelecimentos distintos, ainda que do mesmo empregador - salvo se a escola e o empregado pactuarem em sentido diverso.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 </w:t>
            </w:r>
            <w:r w:rsidRPr="00332F7C">
              <w:rPr>
                <w:rFonts w:ascii="Times New Roman" w:eastAsia="Times New Roman" w:hAnsi="Times New Roman" w:cs="Times New Roman"/>
                <w:sz w:val="21"/>
                <w:szCs w:val="21"/>
                <w:bdr w:val="none" w:sz="0" w:space="0" w:color="auto" w:frame="1"/>
                <w:lang w:eastAsia="pt-BR"/>
              </w:rPr>
              <w:t>Os valores das parcelas que excederem aos valores dos benefícios descritos no </w:t>
            </w:r>
            <w:r w:rsidRPr="00332F7C">
              <w:rPr>
                <w:rFonts w:ascii="Times New Roman" w:eastAsia="Times New Roman" w:hAnsi="Times New Roman" w:cs="Times New Roman"/>
                <w:i/>
                <w:iCs/>
                <w:sz w:val="21"/>
                <w:szCs w:val="21"/>
                <w:bdr w:val="none" w:sz="0" w:space="0" w:color="auto" w:frame="1"/>
                <w:lang w:eastAsia="pt-BR"/>
              </w:rPr>
              <w:t>caput </w:t>
            </w:r>
            <w:r w:rsidRPr="00332F7C">
              <w:rPr>
                <w:rFonts w:ascii="Times New Roman" w:eastAsia="Times New Roman" w:hAnsi="Times New Roman" w:cs="Times New Roman"/>
                <w:sz w:val="21"/>
                <w:szCs w:val="21"/>
                <w:bdr w:val="none" w:sz="0" w:space="0" w:color="auto" w:frame="1"/>
                <w:lang w:eastAsia="pt-BR"/>
              </w:rPr>
              <w:t>desta cláusula, poderão ser descontados pelo Empregador no salário do auxiliar de administração escolar. Para tanto, a escola deverá documentar-se de autorização escrita do empregado.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Contrato de Trabalho – Admissão, Demissão, Modalidades </w:t>
            </w:r>
            <w:r w:rsidRPr="00332F7C">
              <w:rPr>
                <w:rFonts w:ascii="Times New Roman" w:eastAsia="Times New Roman" w:hAnsi="Times New Roman" w:cs="Times New Roman"/>
                <w:b/>
                <w:bCs/>
                <w:sz w:val="21"/>
                <w:szCs w:val="21"/>
                <w:bdr w:val="none" w:sz="0" w:space="0" w:color="auto" w:frame="1"/>
                <w:lang w:eastAsia="pt-BR"/>
              </w:rPr>
              <w:br/>
              <w:t>Normas para Admissão/Contratação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PRIMEIRA - FORMAS DE CONTRATO DE TRABALHO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 Contrato individual de trabalho é o acordo tácito ou expresso, firmado entre o empregador e o empregado, correspondente à relação de emprego.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SEGUNDA - CONTRATO POR PRAZO INDETERMINADO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Em regra, os contratos individuais de trabalho, no âmbito dos estabelecimentos particulares de ensino, deverão ser </w:t>
            </w:r>
            <w:proofErr w:type="gramStart"/>
            <w:r w:rsidRPr="00332F7C">
              <w:rPr>
                <w:rFonts w:ascii="Times New Roman" w:eastAsia="Times New Roman" w:hAnsi="Times New Roman" w:cs="Times New Roman"/>
                <w:sz w:val="21"/>
                <w:szCs w:val="21"/>
                <w:bdr w:val="none" w:sz="0" w:space="0" w:color="auto" w:frame="1"/>
                <w:lang w:eastAsia="pt-BR"/>
              </w:rPr>
              <w:t>feitas</w:t>
            </w:r>
            <w:proofErr w:type="gramEnd"/>
            <w:r w:rsidRPr="00332F7C">
              <w:rPr>
                <w:rFonts w:ascii="Times New Roman" w:eastAsia="Times New Roman" w:hAnsi="Times New Roman" w:cs="Times New Roman"/>
                <w:sz w:val="21"/>
                <w:szCs w:val="21"/>
                <w:bdr w:val="none" w:sz="0" w:space="0" w:color="auto" w:frame="1"/>
                <w:lang w:eastAsia="pt-BR"/>
              </w:rPr>
              <w:t xml:space="preserve"> por prazo indeterminado, ressalvadas as hipóteses de contratação a termo dispostas neste instrumento normativo.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TERCEIRA - CONTRATO POR PRAZO DETERMINADO – REGIME CELETISTA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lastRenderedPageBreak/>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Considera-se como de prazo determinado o contrato de trabalho cuja vigência dependa de termo prefixado ou da execução de serviços especificados ou ainda da realização de certo acontecimento suscetível de previsão aproximada.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Ressalvadas as demais prescrições desta Convenção Coletiva, o Empregador poderá pactuar com seus empregados contratos individuais de trabalho por tempo determinado nas seguintes hipóteses: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Quando transitoriedade do serviço a ser desenvolvido justificar a predeterminação do prazo;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b) Quando a atividade econômica tiver caráter transitório;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 Quando o emprego for contratado a título experimental.</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Os contratos de trabalhos por prazo determinado previstos nas alienas “a” e “b” não poderão ser estipulados por mais de 2 (dois) anos, e, o contrato de experiência, previsto na aliena “c” do parágrafo anterior não poderá exceder de 90 (noventa) dias.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 O contrato de trabalho por prazo determinado que, tácita ou expressamente, for prorrogado mais de uma vez, passará a vigorar sem determinação de prazo.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QUARTA - CONTRATO POR PRAZO DETERMINADO – LEI N. 9601/98 – NOVOS POSTOS DE TRABALHO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Desde que as contratações por prazo determinado representem acréscimo no número de postos de emprego, fica autorizada a contratação de empregados por prazo determinado, na forma estabelecida pela Lei nº 9.601/98 e Decreto nº 2.490/98.</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Para fins de aplicação desta cláusula, considera-se como </w:t>
            </w:r>
            <w:r w:rsidRPr="00332F7C">
              <w:rPr>
                <w:rFonts w:ascii="Times New Roman" w:eastAsia="Times New Roman" w:hAnsi="Times New Roman" w:cs="Times New Roman"/>
                <w:i/>
                <w:iCs/>
                <w:sz w:val="21"/>
                <w:szCs w:val="21"/>
                <w:bdr w:val="none" w:sz="0" w:space="0" w:color="auto" w:frame="1"/>
                <w:lang w:eastAsia="pt-BR"/>
              </w:rPr>
              <w:t>novo</w:t>
            </w:r>
            <w:r w:rsidRPr="00332F7C">
              <w:rPr>
                <w:rFonts w:ascii="Times New Roman" w:eastAsia="Times New Roman" w:hAnsi="Times New Roman" w:cs="Times New Roman"/>
                <w:sz w:val="21"/>
                <w:szCs w:val="21"/>
                <w:bdr w:val="none" w:sz="0" w:space="0" w:color="auto" w:frame="1"/>
                <w:lang w:eastAsia="pt-BR"/>
              </w:rPr>
              <w:t> posto de trabalho aquele que foi criado após o termo inicial de vigência da presente Convenção Coletiva. Para este fim, não será considerado </w:t>
            </w:r>
            <w:r w:rsidRPr="00332F7C">
              <w:rPr>
                <w:rFonts w:ascii="Times New Roman" w:eastAsia="Times New Roman" w:hAnsi="Times New Roman" w:cs="Times New Roman"/>
                <w:i/>
                <w:iCs/>
                <w:sz w:val="21"/>
                <w:szCs w:val="21"/>
                <w:bdr w:val="none" w:sz="0" w:space="0" w:color="auto" w:frame="1"/>
                <w:lang w:eastAsia="pt-BR"/>
              </w:rPr>
              <w:t>novo</w:t>
            </w:r>
            <w:r w:rsidRPr="00332F7C">
              <w:rPr>
                <w:rFonts w:ascii="Times New Roman" w:eastAsia="Times New Roman" w:hAnsi="Times New Roman" w:cs="Times New Roman"/>
                <w:sz w:val="21"/>
                <w:szCs w:val="21"/>
                <w:bdr w:val="none" w:sz="0" w:space="0" w:color="auto" w:frame="1"/>
                <w:lang w:eastAsia="pt-BR"/>
              </w:rPr>
              <w:t> o posto de trabalho já ocupado por um empregado demitido antes ou após a vigência deste instrumento normativo.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 </w:t>
            </w:r>
            <w:r w:rsidRPr="00332F7C">
              <w:rPr>
                <w:rFonts w:ascii="Times New Roman" w:eastAsia="Times New Roman" w:hAnsi="Times New Roman" w:cs="Times New Roman"/>
                <w:sz w:val="21"/>
                <w:szCs w:val="21"/>
                <w:bdr w:val="none" w:sz="0" w:space="0" w:color="auto" w:frame="1"/>
                <w:lang w:eastAsia="pt-BR"/>
              </w:rPr>
              <w:t>No caso de rescisão antecipada, por iniciativa do empregador, será devido ao empregado, uma indenização correspondente a 15 % dos salários a que teria direito até o término do contrato de trabalho. Por força da Lei nº 9.601/98, art. 1º, § 1º, I, não se aplicará na hipótese o art.479, da CLT. Em nenhuma hipótese o montante relativo à multa poderá ser inferior ao equivalente a 35% (trinta e cinco por cento) de um salário total do referido contrato.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 </w:t>
            </w:r>
            <w:r w:rsidRPr="00332F7C">
              <w:rPr>
                <w:rFonts w:ascii="Times New Roman" w:eastAsia="Times New Roman" w:hAnsi="Times New Roman" w:cs="Times New Roman"/>
                <w:sz w:val="21"/>
                <w:szCs w:val="21"/>
                <w:bdr w:val="none" w:sz="0" w:space="0" w:color="auto" w:frame="1"/>
                <w:lang w:eastAsia="pt-BR"/>
              </w:rPr>
              <w:t>No caso de rescisão antecipada por iniciativa do empregado, será devido ao empregador uma indenização correspondente a 5% dos salários a que ele teria direito até o término do contrato de trabalho, autorizando-se desde já o abatimento desse valor na rescisão contratual. Por força da Lei n. º 9.601/98, art. 1º, § 1º, I, não se aplicará na hipótese o art.480, da CLT.</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 </w:t>
            </w:r>
            <w:r w:rsidRPr="00332F7C">
              <w:rPr>
                <w:rFonts w:ascii="Times New Roman" w:eastAsia="Times New Roman" w:hAnsi="Times New Roman" w:cs="Times New Roman"/>
                <w:sz w:val="21"/>
                <w:szCs w:val="21"/>
                <w:bdr w:val="none" w:sz="0" w:space="0" w:color="auto" w:frame="1"/>
                <w:lang w:eastAsia="pt-BR"/>
              </w:rPr>
              <w:t>Em caso de descumprimento desta cláusula importará multa equivalente a 5% do maior piso salarial da categoria, em favor da parte prejudicada.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QUINTO - </w:t>
            </w:r>
            <w:r w:rsidRPr="00332F7C">
              <w:rPr>
                <w:rFonts w:ascii="Times New Roman" w:eastAsia="Times New Roman" w:hAnsi="Times New Roman" w:cs="Times New Roman"/>
                <w:sz w:val="21"/>
                <w:szCs w:val="21"/>
                <w:bdr w:val="none" w:sz="0" w:space="0" w:color="auto" w:frame="1"/>
                <w:lang w:eastAsia="pt-BR"/>
              </w:rPr>
              <w:t>As partes poderão prorrogar o contrato ora regulado por até 3 (três) vezes, e, esta prorrogação poderá variar quanto a sua duração, independente do prazo pelo qual tenha sido inicialmente contratado o empregado, desde que não seja ultrapassado o prazo máximo de dois anos, contados a partir da primeira contratação.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QUINTA - CONTRATO EM REGIME DE TEMPO PARCIAL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Nos termos do artigo 58-A da CLT, faculta-se aos Empregadores firmar jornada semanal não excedente a 25 horas, adotando-se o contrato de trabalho em regime de tempo parcial. Neste caso o salário será fixado proporcionalmente ao contrato de trabalho com a mesma função e jornada de trabalho de 44 horas semanais.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Nesta modalidade contratual a remuneração mensal poderá ser inferior ao salário mínimo federal, em decorrência da quantidade de horas trabalhadas pelo empregado;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lastRenderedPageBreak/>
              <w:t>PARÁGRAFO SEGUNDO</w:t>
            </w:r>
            <w:r w:rsidRPr="00332F7C">
              <w:rPr>
                <w:rFonts w:ascii="Times New Roman" w:eastAsia="Times New Roman" w:hAnsi="Times New Roman" w:cs="Times New Roman"/>
                <w:sz w:val="21"/>
                <w:szCs w:val="21"/>
                <w:bdr w:val="none" w:sz="0" w:space="0" w:color="auto" w:frame="1"/>
                <w:lang w:eastAsia="pt-BR"/>
              </w:rPr>
              <w:t> - O empregado contratado em regime de tempo parcial, conforme disposto nesta cláusula, não poderá prestar horas extras, nem poderá utilizar-se do banco de horas previsto nesta Convenção Coletiva de Trabalho.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Desligamento/Demissão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SEXTA - RESCISÕES DO CONTRATO DE TRABALHO POR PRAZO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rescisão de contrato de trabalho por prazo reger-se-á pelas seguintes disposições: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I - O empregador que, sem justa causa, despedir o empregado, será obrigado a pagar-lhe, a título </w:t>
            </w:r>
            <w:r w:rsidRPr="00332F7C">
              <w:rPr>
                <w:rFonts w:ascii="Times New Roman" w:eastAsia="Times New Roman" w:hAnsi="Times New Roman" w:cs="Times New Roman"/>
                <w:i/>
                <w:iCs/>
                <w:sz w:val="21"/>
                <w:szCs w:val="21"/>
                <w:bdr w:val="none" w:sz="0" w:space="0" w:color="auto" w:frame="1"/>
                <w:lang w:eastAsia="pt-BR"/>
              </w:rPr>
              <w:t>de </w:t>
            </w:r>
            <w:r w:rsidRPr="00332F7C">
              <w:rPr>
                <w:rFonts w:ascii="Times New Roman" w:eastAsia="Times New Roman" w:hAnsi="Times New Roman" w:cs="Times New Roman"/>
                <w:sz w:val="21"/>
                <w:szCs w:val="21"/>
                <w:bdr w:val="none" w:sz="0" w:space="0" w:color="auto" w:frame="1"/>
                <w:lang w:eastAsia="pt-BR"/>
              </w:rPr>
              <w:t>indenização, e por metade, a remuneração a que teria direito até o termo do contrato.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II - O empregado não poderá desligar-se do contrato, sem justa causa, sob pena de ser obrigado a indenizar o empregador dos prejuízos que desse fato lhe resultarem. Esta indenização, </w:t>
            </w:r>
            <w:proofErr w:type="spellStart"/>
            <w:r w:rsidRPr="00332F7C">
              <w:rPr>
                <w:rFonts w:ascii="Times New Roman" w:eastAsia="Times New Roman" w:hAnsi="Times New Roman" w:cs="Times New Roman"/>
                <w:sz w:val="21"/>
                <w:szCs w:val="21"/>
                <w:bdr w:val="none" w:sz="0" w:space="0" w:color="auto" w:frame="1"/>
                <w:lang w:eastAsia="pt-BR"/>
              </w:rPr>
              <w:t>porem</w:t>
            </w:r>
            <w:proofErr w:type="spellEnd"/>
            <w:r w:rsidRPr="00332F7C">
              <w:rPr>
                <w:rFonts w:ascii="Times New Roman" w:eastAsia="Times New Roman" w:hAnsi="Times New Roman" w:cs="Times New Roman"/>
                <w:sz w:val="21"/>
                <w:szCs w:val="21"/>
                <w:bdr w:val="none" w:sz="0" w:space="0" w:color="auto" w:frame="1"/>
                <w:lang w:eastAsia="pt-BR"/>
              </w:rPr>
              <w:t>, não poderá exceder àquela a que teria direito o empregado em idênticas condições.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w:t>
            </w:r>
            <w:r w:rsidRPr="00332F7C">
              <w:rPr>
                <w:rFonts w:ascii="Times New Roman" w:eastAsia="Times New Roman" w:hAnsi="Times New Roman" w:cs="Times New Roman"/>
                <w:sz w:val="21"/>
                <w:szCs w:val="21"/>
                <w:bdr w:val="none" w:sz="0" w:space="0" w:color="auto" w:frame="1"/>
                <w:lang w:eastAsia="pt-BR"/>
              </w:rPr>
              <w:t> Aos contratos por prazo determinado, que contiverem cláusula assecuratória do direito recíproco de rescisão antes de expirado o termo ajustado, aplicam-se caso seja exercido tal direito por qualquer das partes, os princípios que regem a rescisão dos contratos por prazo indeterminado, nos termos do art. 478, da CLT.</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SÉTIMA - HOMOLOGAÇÃO DE RESCISÃO DE CONTRATO DE TRABALHO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Se o empregado tiver sido contratado individual de trabalho por tempo igual ou maior que 1 (um) ano de serviço no estabelecimento, a rescisão deste deverá ser homologada no Sindicato Profissional ou no Ministério do Trabalho.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 </w:t>
            </w:r>
            <w:r w:rsidRPr="00332F7C">
              <w:rPr>
                <w:rFonts w:ascii="Times New Roman" w:eastAsia="Times New Roman" w:hAnsi="Times New Roman" w:cs="Times New Roman"/>
                <w:sz w:val="21"/>
                <w:szCs w:val="21"/>
                <w:bdr w:val="none" w:sz="0" w:space="0" w:color="auto" w:frame="1"/>
                <w:lang w:eastAsia="pt-BR"/>
              </w:rPr>
              <w:t>Quando não existir na localidade nenhum dos órgãos previstos nesta cláusula, a homologação será prestada pelo Representante do Ministério Público, ou, onde houver, pelo Defensor Público e, na falta ou impedimento destes, pelo Juiz de Paz.</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Aviso Prévio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OITAVA - AVISO PRÉVIO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Dado o aviso prévio, a rescisão torna-se efetiva depois de expirado o prazo de 30 (trinta) dias. Se a parte notificante reconsiderar o ato, antes do seu termo, à outra parte é facultado aceitar ou não a reconsideração. Caso seja aceita a reconsideração ou continuando a prestação depois de expirado o prazo, o contrato continuará a vigorar, como se o aviso prévio não tivesse sido dado.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O horário normal de trabalho do empregado, durante o prazo do aviso prévio, e se a rescisão tiver sido promovida pelo empregador, será reduzido de duas horas diárias, sem prejuízo do salário integral.</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Para os empregados com jornada inferior a 44 (quarenta) horas semanais, aplica-se a redução prevista no parágrafo anterior de maneira proporcional à jornada contratada.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 É facultado ao empregado trabalhar sem a redução das 2 (duas) horas diárias prevista neste artigo, caso em que poderá faltar ao serviço, sem prejuízo do salário integral, por 1 (um) dia, na hipótese do inciso I, e por 7 (sete) dias corridos, na hipótese do inciso II, ambos do artigo 487 da CLT.</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w:t>
            </w:r>
            <w:r w:rsidRPr="00332F7C">
              <w:rPr>
                <w:rFonts w:ascii="Times New Roman" w:eastAsia="Times New Roman" w:hAnsi="Times New Roman" w:cs="Times New Roman"/>
                <w:sz w:val="21"/>
                <w:szCs w:val="21"/>
                <w:bdr w:val="none" w:sz="0" w:space="0" w:color="auto" w:frame="1"/>
                <w:lang w:eastAsia="pt-BR"/>
              </w:rPr>
              <w:t> - A falta de aviso por parte do empregado dá ao empregador o direito de descontar os salários correspondentes ao prazo respectivo.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QUINTO</w:t>
            </w:r>
            <w:r w:rsidRPr="00332F7C">
              <w:rPr>
                <w:rFonts w:ascii="Times New Roman" w:eastAsia="Times New Roman" w:hAnsi="Times New Roman" w:cs="Times New Roman"/>
                <w:sz w:val="21"/>
                <w:szCs w:val="21"/>
                <w:bdr w:val="none" w:sz="0" w:space="0" w:color="auto" w:frame="1"/>
                <w:lang w:eastAsia="pt-BR"/>
              </w:rPr>
              <w:t> - O empregado que, durante o prazo do aviso prévio, cometer qualquer das faltas consideradas pela lei como justas para a rescisão, perde o direito ao restante do respectivo prazo.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lastRenderedPageBreak/>
              <w:t>PARÁGRAFO SEXTO -</w:t>
            </w:r>
            <w:r w:rsidRPr="00332F7C">
              <w:rPr>
                <w:rFonts w:ascii="Times New Roman" w:eastAsia="Times New Roman" w:hAnsi="Times New Roman" w:cs="Times New Roman"/>
                <w:sz w:val="21"/>
                <w:szCs w:val="21"/>
                <w:bdr w:val="none" w:sz="0" w:space="0" w:color="auto" w:frame="1"/>
                <w:lang w:eastAsia="pt-BR"/>
              </w:rPr>
              <w:t xml:space="preserve"> O empregado, despedido sem justa causa, fica dispensado do cumprimento do aviso prévio quando comprovar a obtenção de novo emprego, ficando o empregador desobrigado de </w:t>
            </w:r>
            <w:proofErr w:type="spellStart"/>
            <w:r w:rsidRPr="00332F7C">
              <w:rPr>
                <w:rFonts w:ascii="Times New Roman" w:eastAsia="Times New Roman" w:hAnsi="Times New Roman" w:cs="Times New Roman"/>
                <w:sz w:val="21"/>
                <w:szCs w:val="21"/>
                <w:bdr w:val="none" w:sz="0" w:space="0" w:color="auto" w:frame="1"/>
                <w:lang w:eastAsia="pt-BR"/>
              </w:rPr>
              <w:t>remunerar-lhe</w:t>
            </w:r>
            <w:proofErr w:type="spellEnd"/>
            <w:r w:rsidRPr="00332F7C">
              <w:rPr>
                <w:rFonts w:ascii="Times New Roman" w:eastAsia="Times New Roman" w:hAnsi="Times New Roman" w:cs="Times New Roman"/>
                <w:sz w:val="21"/>
                <w:szCs w:val="21"/>
                <w:bdr w:val="none" w:sz="0" w:space="0" w:color="auto" w:frame="1"/>
                <w:lang w:eastAsia="pt-BR"/>
              </w:rPr>
              <w:t xml:space="preserve"> os dias não trabalhados.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SÉTIMO - </w:t>
            </w:r>
            <w:r w:rsidRPr="00332F7C">
              <w:rPr>
                <w:rFonts w:ascii="Times New Roman" w:eastAsia="Times New Roman" w:hAnsi="Times New Roman" w:cs="Times New Roman"/>
                <w:sz w:val="21"/>
                <w:szCs w:val="21"/>
                <w:bdr w:val="none" w:sz="0" w:space="0" w:color="auto" w:frame="1"/>
                <w:lang w:eastAsia="pt-BR"/>
              </w:rPr>
              <w:t xml:space="preserve">O reajustamento salarial coletivo determinado no curso do aviso prévio, beneficia o empregado </w:t>
            </w:r>
            <w:proofErr w:type="spellStart"/>
            <w:r w:rsidRPr="00332F7C">
              <w:rPr>
                <w:rFonts w:ascii="Times New Roman" w:eastAsia="Times New Roman" w:hAnsi="Times New Roman" w:cs="Times New Roman"/>
                <w:sz w:val="21"/>
                <w:szCs w:val="21"/>
                <w:bdr w:val="none" w:sz="0" w:space="0" w:color="auto" w:frame="1"/>
                <w:lang w:eastAsia="pt-BR"/>
              </w:rPr>
              <w:t>pré-avisado</w:t>
            </w:r>
            <w:proofErr w:type="spellEnd"/>
            <w:r w:rsidRPr="00332F7C">
              <w:rPr>
                <w:rFonts w:ascii="Times New Roman" w:eastAsia="Times New Roman" w:hAnsi="Times New Roman" w:cs="Times New Roman"/>
                <w:sz w:val="21"/>
                <w:szCs w:val="21"/>
                <w:bdr w:val="none" w:sz="0" w:space="0" w:color="auto" w:frame="1"/>
                <w:lang w:eastAsia="pt-BR"/>
              </w:rPr>
              <w:t xml:space="preserve"> da despedida, mesmo que tenha recebido antecipadamente os salários correspondentes ao período do aviso, que integra seu tempo de serviço para todos os efeitos legais.</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Outras normas referentes a admissão, demissão e modalidades de contratação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DÉCIMA NONA - MULTA INDENIZATÓRIA RELATIVA AO TRINTÍDIO ANTERIOR À DATA-BASE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Conforme a Lei nº 7.238/84, em seu artigo 9º, fica assegurado aos empregados, o recebimento de indenização no valor de um salário do trabalhador, em virtude de dispensa sem justa causa, 30 dias antecedentes à data-base (01/03).</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Relações de Trabalho – Condições de Trabalho, Normas de Pessoal e Estabilidades </w:t>
            </w:r>
            <w:r w:rsidRPr="00332F7C">
              <w:rPr>
                <w:rFonts w:ascii="Times New Roman" w:eastAsia="Times New Roman" w:hAnsi="Times New Roman" w:cs="Times New Roman"/>
                <w:b/>
                <w:bCs/>
                <w:sz w:val="21"/>
                <w:szCs w:val="21"/>
                <w:bdr w:val="none" w:sz="0" w:space="0" w:color="auto" w:frame="1"/>
                <w:lang w:eastAsia="pt-BR"/>
              </w:rPr>
              <w:br/>
              <w:t>Estabilidade Geral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 ESTABILIDADE PROVISÓRIA NO EMPREGO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Gozarão de estabilidade no emprego, salvo por motivo de justa causa para demissão: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Por 60 (sessenta) dias o trabalhador que tenha se afastado do trabalho por mais de quinze dias, após ter recebido alta médica;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B) Por 01 (um) ano, imediatamente anterior à complementação do tempo para a aposentadoria;</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 Para o pai, por 02 (dois) meses após o nascimento de filho, ou adoção de criança menor de 15(quinze) anos. Em ambas as hipóteses, o pai deverá fazer prova, junto à escola, com a cópia do registro de nascimento do filho, ou do novo registro de nascimento da criança, em caso de adoção.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Estabilidade Mãe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PRIMEIRA - ESTABILIDADE DA GESTANTE E DA ADOTANTE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vedada a dispensa arbitrária ou sem justa causa da empregada gestante, desde a confirmação da gravidez até 5 meses após o parto.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xml:space="preserve">– A mesma vedação estende-se também à empregada adotante desde a confirmação da adoção até </w:t>
            </w:r>
            <w:proofErr w:type="gramStart"/>
            <w:r w:rsidRPr="00332F7C">
              <w:rPr>
                <w:rFonts w:ascii="Times New Roman" w:eastAsia="Times New Roman" w:hAnsi="Times New Roman" w:cs="Times New Roman"/>
                <w:sz w:val="21"/>
                <w:szCs w:val="21"/>
                <w:bdr w:val="none" w:sz="0" w:space="0" w:color="auto" w:frame="1"/>
                <w:lang w:eastAsia="pt-BR"/>
              </w:rPr>
              <w:t>5( cinco</w:t>
            </w:r>
            <w:proofErr w:type="gramEnd"/>
            <w:r w:rsidRPr="00332F7C">
              <w:rPr>
                <w:rFonts w:ascii="Times New Roman" w:eastAsia="Times New Roman" w:hAnsi="Times New Roman" w:cs="Times New Roman"/>
                <w:sz w:val="21"/>
                <w:szCs w:val="21"/>
                <w:bdr w:val="none" w:sz="0" w:space="0" w:color="auto" w:frame="1"/>
                <w:lang w:eastAsia="pt-BR"/>
              </w:rPr>
              <w:t>) meses após esta, desde que seja feito prova junto ao Empregador, mediante a entrega da cópia da decisão judicial que concedeu a adoção ou a guarda judicial para fins de adoção.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Não se aplica o disposto nesta cláusula no caso de: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rescisão contratual por justa causa;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b) acordo entre as partes, assistido pelo sindicato profissional, onde seja garantida a indenização do período referido no </w:t>
            </w:r>
            <w:r w:rsidRPr="00332F7C">
              <w:rPr>
                <w:rFonts w:ascii="Times New Roman" w:eastAsia="Times New Roman" w:hAnsi="Times New Roman" w:cs="Times New Roman"/>
                <w:i/>
                <w:iCs/>
                <w:sz w:val="21"/>
                <w:szCs w:val="21"/>
                <w:bdr w:val="none" w:sz="0" w:space="0" w:color="auto" w:frame="1"/>
                <w:lang w:eastAsia="pt-BR"/>
              </w:rPr>
              <w:t>caput</w:t>
            </w:r>
            <w:r w:rsidRPr="00332F7C">
              <w:rPr>
                <w:rFonts w:ascii="Times New Roman" w:eastAsia="Times New Roman" w:hAnsi="Times New Roman" w:cs="Times New Roman"/>
                <w:sz w:val="21"/>
                <w:szCs w:val="21"/>
                <w:bdr w:val="none" w:sz="0" w:space="0" w:color="auto" w:frame="1"/>
                <w:lang w:eastAsia="pt-BR"/>
              </w:rPr>
              <w:t>;</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 pedido de demissão;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d) rescisão ou término do contrato de experiência ou por prazo determinado;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e) se até 60 (sessenta) dias após a rescisão de contrato de trabalho, a empresa não estiver </w:t>
            </w:r>
            <w:proofErr w:type="gramStart"/>
            <w:r w:rsidRPr="00332F7C">
              <w:rPr>
                <w:rFonts w:ascii="Times New Roman" w:eastAsia="Times New Roman" w:hAnsi="Times New Roman" w:cs="Times New Roman"/>
                <w:sz w:val="21"/>
                <w:szCs w:val="21"/>
                <w:bdr w:val="none" w:sz="0" w:space="0" w:color="auto" w:frame="1"/>
                <w:lang w:eastAsia="pt-BR"/>
              </w:rPr>
              <w:t>sido</w:t>
            </w:r>
            <w:proofErr w:type="gramEnd"/>
            <w:r w:rsidRPr="00332F7C">
              <w:rPr>
                <w:rFonts w:ascii="Times New Roman" w:eastAsia="Times New Roman" w:hAnsi="Times New Roman" w:cs="Times New Roman"/>
                <w:sz w:val="21"/>
                <w:szCs w:val="21"/>
                <w:bdr w:val="none" w:sz="0" w:space="0" w:color="auto" w:frame="1"/>
                <w:lang w:eastAsia="pt-BR"/>
              </w:rPr>
              <w:t xml:space="preserve"> avisado/notificada por escrito do estado gravídico, visando possibilitar que a empregadora ao tomar conhecimento, possa reintegrar a empregada nos seus quadros.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w:t>
            </w:r>
            <w:r w:rsidRPr="00332F7C">
              <w:rPr>
                <w:rFonts w:ascii="Times New Roman" w:eastAsia="Times New Roman" w:hAnsi="Times New Roman" w:cs="Times New Roman"/>
                <w:sz w:val="21"/>
                <w:szCs w:val="21"/>
                <w:bdr w:val="none" w:sz="0" w:space="0" w:color="auto" w:frame="1"/>
                <w:lang w:eastAsia="pt-BR"/>
              </w:rPr>
              <w:t> O empregador poderá tornar sem efeito, unilateralmente, a dispensa imotivada, se a empregada comunicar o seu estado gravídico logo após a dação do aviso prévio ou da comunicação da dispensa.</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 </w:t>
            </w:r>
            <w:r w:rsidRPr="00332F7C">
              <w:rPr>
                <w:rFonts w:ascii="Times New Roman" w:eastAsia="Times New Roman" w:hAnsi="Times New Roman" w:cs="Times New Roman"/>
                <w:sz w:val="21"/>
                <w:szCs w:val="21"/>
                <w:bdr w:val="none" w:sz="0" w:space="0" w:color="auto" w:frame="1"/>
                <w:lang w:eastAsia="pt-BR"/>
              </w:rPr>
              <w:t>O desconhecimento do estado gravídico pelo empregador, não afasta o direito ao pagamento da indenização decorrente da estabilidade (art. 10, II, "b", ADCT).</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lastRenderedPageBreak/>
              <w:br/>
            </w:r>
            <w:r w:rsidRPr="00332F7C">
              <w:rPr>
                <w:rFonts w:ascii="Times New Roman" w:eastAsia="Times New Roman" w:hAnsi="Times New Roman" w:cs="Times New Roman"/>
                <w:b/>
                <w:bCs/>
                <w:sz w:val="21"/>
                <w:szCs w:val="21"/>
                <w:bdr w:val="none" w:sz="0" w:space="0" w:color="auto" w:frame="1"/>
                <w:lang w:eastAsia="pt-BR"/>
              </w:rPr>
              <w:t>Jornada de Trabalho – Duração, Distribuição, Controle, Faltas </w:t>
            </w:r>
            <w:r w:rsidRPr="00332F7C">
              <w:rPr>
                <w:rFonts w:ascii="Times New Roman" w:eastAsia="Times New Roman" w:hAnsi="Times New Roman" w:cs="Times New Roman"/>
                <w:b/>
                <w:bCs/>
                <w:sz w:val="21"/>
                <w:szCs w:val="21"/>
                <w:bdr w:val="none" w:sz="0" w:space="0" w:color="auto" w:frame="1"/>
                <w:lang w:eastAsia="pt-BR"/>
              </w:rPr>
              <w:br/>
              <w:t>Duração e Horário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SEGUNDA - JORNADA DE TRABALHO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 jornada ordinária de trabalho é de 44 (quarenta e quatro) horas semanais.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 </w:t>
            </w:r>
            <w:r w:rsidRPr="00332F7C">
              <w:rPr>
                <w:rFonts w:ascii="Times New Roman" w:eastAsia="Times New Roman" w:hAnsi="Times New Roman" w:cs="Times New Roman"/>
                <w:sz w:val="21"/>
                <w:szCs w:val="21"/>
                <w:bdr w:val="none" w:sz="0" w:space="0" w:color="auto" w:frame="1"/>
                <w:lang w:eastAsia="pt-BR"/>
              </w:rPr>
              <w:t>Fica permitido aos empregadores, a implantação da escala de revezamento de doze horas de trabalho por trinta e seis horas consecutivas de descanso (12 X 36), aos porteiros e vigilantes, sem ensejar o pagamento de adicional por hora extra pela jornada diária superior à oitava hora de trabalho, ressalvado que a jornada de trabalho mensal do trabalhador não poderá ser superior a 220 horas. Este sistema de compensação de horas tem fundamento no art. 59, §§ 2º e 3º, da CLT, desde que seja por documento escrito protocolado no SAAEPAR.</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Não serão descontadas nem computadas como jornada extraordinária as variações de horário no registro de ponto não excedentes de cinco minutos, observado o limite máximo de dez minutos diários.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Compensação de Jornada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TERCEIRA - BANCO DE HORAS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autorizada a adoção de regime de compensação de horas de trabalho, denominado Banco de Horas, na forma preceituada pelo art. 59 parágrafos 2º e 3º da CLT, com redação dada pela Lei nº 9.601/98. O regime deverá ser formalizado por escrito entre empregado e o empregador e protocolado no Sindicato Laboral, por força do prescrito na CLT, art. 59, </w:t>
            </w:r>
            <w:r w:rsidRPr="00332F7C">
              <w:rPr>
                <w:rFonts w:ascii="Times New Roman" w:eastAsia="Times New Roman" w:hAnsi="Times New Roman" w:cs="Times New Roman"/>
                <w:i/>
                <w:iCs/>
                <w:sz w:val="21"/>
                <w:szCs w:val="21"/>
                <w:bdr w:val="none" w:sz="0" w:space="0" w:color="auto" w:frame="1"/>
                <w:lang w:eastAsia="pt-BR"/>
              </w:rPr>
              <w:t>caput</w:t>
            </w:r>
            <w:r w:rsidRPr="00332F7C">
              <w:rPr>
                <w:rFonts w:ascii="Times New Roman" w:eastAsia="Times New Roman" w:hAnsi="Times New Roman" w:cs="Times New Roman"/>
                <w:sz w:val="21"/>
                <w:szCs w:val="21"/>
                <w:bdr w:val="none" w:sz="0" w:space="0" w:color="auto" w:frame="1"/>
                <w:lang w:eastAsia="pt-BR"/>
              </w:rPr>
              <w:t>:</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proofErr w:type="gramStart"/>
            <w:r w:rsidRPr="00332F7C">
              <w:rPr>
                <w:rFonts w:ascii="Times New Roman" w:eastAsia="Times New Roman" w:hAnsi="Times New Roman" w:cs="Times New Roman"/>
                <w:b/>
                <w:bCs/>
                <w:sz w:val="21"/>
                <w:szCs w:val="21"/>
                <w:bdr w:val="none" w:sz="0" w:space="0" w:color="auto" w:frame="1"/>
                <w:lang w:eastAsia="pt-BR"/>
              </w:rPr>
              <w:t>parágrafo</w:t>
            </w:r>
            <w:proofErr w:type="gramEnd"/>
            <w:r w:rsidRPr="00332F7C">
              <w:rPr>
                <w:rFonts w:ascii="Times New Roman" w:eastAsia="Times New Roman" w:hAnsi="Times New Roman" w:cs="Times New Roman"/>
                <w:b/>
                <w:bCs/>
                <w:sz w:val="21"/>
                <w:szCs w:val="21"/>
                <w:bdr w:val="none" w:sz="0" w:space="0" w:color="auto" w:frame="1"/>
                <w:lang w:eastAsia="pt-BR"/>
              </w:rPr>
              <w:t xml:space="preserve"> primeiro -</w:t>
            </w:r>
            <w:r w:rsidRPr="00332F7C">
              <w:rPr>
                <w:rFonts w:ascii="Times New Roman" w:eastAsia="Times New Roman" w:hAnsi="Times New Roman" w:cs="Times New Roman"/>
                <w:sz w:val="21"/>
                <w:szCs w:val="21"/>
                <w:bdr w:val="none" w:sz="0" w:space="0" w:color="auto" w:frame="1"/>
                <w:lang w:eastAsia="pt-BR"/>
              </w:rPr>
              <w:t xml:space="preserve"> O período de contratação do Banco de Horas poderá ser feito por prazo indeterminado, entretanto, o </w:t>
            </w:r>
            <w:proofErr w:type="spellStart"/>
            <w:r w:rsidRPr="00332F7C">
              <w:rPr>
                <w:rFonts w:ascii="Times New Roman" w:eastAsia="Times New Roman" w:hAnsi="Times New Roman" w:cs="Times New Roman"/>
                <w:sz w:val="21"/>
                <w:szCs w:val="21"/>
                <w:bdr w:val="none" w:sz="0" w:space="0" w:color="auto" w:frame="1"/>
                <w:lang w:eastAsia="pt-BR"/>
              </w:rPr>
              <w:t>zeramento</w:t>
            </w:r>
            <w:proofErr w:type="spellEnd"/>
            <w:r w:rsidRPr="00332F7C">
              <w:rPr>
                <w:rFonts w:ascii="Times New Roman" w:eastAsia="Times New Roman" w:hAnsi="Times New Roman" w:cs="Times New Roman"/>
                <w:sz w:val="21"/>
                <w:szCs w:val="21"/>
                <w:bdr w:val="none" w:sz="0" w:space="0" w:color="auto" w:frame="1"/>
                <w:lang w:eastAsia="pt-BR"/>
              </w:rPr>
              <w:t xml:space="preserve"> das horas extras realizadas não poderá ser ajustado por prazo superior a 01(um) ano. Por ocasião deste </w:t>
            </w:r>
            <w:proofErr w:type="spellStart"/>
            <w:r w:rsidRPr="00332F7C">
              <w:rPr>
                <w:rFonts w:ascii="Times New Roman" w:eastAsia="Times New Roman" w:hAnsi="Times New Roman" w:cs="Times New Roman"/>
                <w:sz w:val="21"/>
                <w:szCs w:val="21"/>
                <w:bdr w:val="none" w:sz="0" w:space="0" w:color="auto" w:frame="1"/>
                <w:lang w:eastAsia="pt-BR"/>
              </w:rPr>
              <w:t>zeramento</w:t>
            </w:r>
            <w:proofErr w:type="spellEnd"/>
            <w:r w:rsidRPr="00332F7C">
              <w:rPr>
                <w:rFonts w:ascii="Times New Roman" w:eastAsia="Times New Roman" w:hAnsi="Times New Roman" w:cs="Times New Roman"/>
                <w:sz w:val="21"/>
                <w:szCs w:val="21"/>
                <w:bdr w:val="none" w:sz="0" w:space="0" w:color="auto" w:frame="1"/>
                <w:lang w:eastAsia="pt-BR"/>
              </w:rPr>
              <w:t>, o saldo de horas extraordinárias trabalhadas e não compensadas com folgas, até o limite de 15 (quinze) horas, terá adicional de 50% (</w:t>
            </w:r>
            <w:proofErr w:type="spellStart"/>
            <w:r w:rsidRPr="00332F7C">
              <w:rPr>
                <w:rFonts w:ascii="Times New Roman" w:eastAsia="Times New Roman" w:hAnsi="Times New Roman" w:cs="Times New Roman"/>
                <w:sz w:val="21"/>
                <w:szCs w:val="21"/>
                <w:bdr w:val="none" w:sz="0" w:space="0" w:color="auto" w:frame="1"/>
                <w:lang w:eastAsia="pt-BR"/>
              </w:rPr>
              <w:t>cinqüenta</w:t>
            </w:r>
            <w:proofErr w:type="spellEnd"/>
            <w:r w:rsidRPr="00332F7C">
              <w:rPr>
                <w:rFonts w:ascii="Times New Roman" w:eastAsia="Times New Roman" w:hAnsi="Times New Roman" w:cs="Times New Roman"/>
                <w:sz w:val="21"/>
                <w:szCs w:val="21"/>
                <w:bdr w:val="none" w:sz="0" w:space="0" w:color="auto" w:frame="1"/>
                <w:lang w:eastAsia="pt-BR"/>
              </w:rPr>
              <w:t xml:space="preserve"> por cento); as horas não compensadas que excederem a 15ª hora serão remuneradas com adicional de 75% (setenta e cinco por cento).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 </w:t>
            </w:r>
            <w:r w:rsidRPr="00332F7C">
              <w:rPr>
                <w:rFonts w:ascii="Times New Roman" w:eastAsia="Times New Roman" w:hAnsi="Times New Roman" w:cs="Times New Roman"/>
                <w:sz w:val="21"/>
                <w:szCs w:val="21"/>
                <w:bdr w:val="none" w:sz="0" w:space="0" w:color="auto" w:frame="1"/>
                <w:lang w:eastAsia="pt-BR"/>
              </w:rPr>
              <w:t>O regime de Banco de Horas será aplicado para prorrogação da jornada de trabalho, todavia, esta não poderá ultrapassar o limite máximo de 10 (dez) horas diárias.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 </w:t>
            </w:r>
            <w:r w:rsidRPr="00332F7C">
              <w:rPr>
                <w:rFonts w:ascii="Times New Roman" w:eastAsia="Times New Roman" w:hAnsi="Times New Roman" w:cs="Times New Roman"/>
                <w:sz w:val="21"/>
                <w:szCs w:val="21"/>
                <w:bdr w:val="none" w:sz="0" w:space="0" w:color="auto" w:frame="1"/>
                <w:lang w:eastAsia="pt-BR"/>
              </w:rPr>
              <w:t>Nos cálculos de compensação, cada hora trabalhada em prorrogação da jornada de trabalho será computada como 01 (uma) hora de folga;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w:t>
            </w:r>
            <w:r w:rsidRPr="00332F7C">
              <w:rPr>
                <w:rFonts w:ascii="Times New Roman" w:eastAsia="Times New Roman" w:hAnsi="Times New Roman" w:cs="Times New Roman"/>
                <w:sz w:val="21"/>
                <w:szCs w:val="21"/>
                <w:bdr w:val="none" w:sz="0" w:space="0" w:color="auto" w:frame="1"/>
                <w:lang w:eastAsia="pt-BR"/>
              </w:rPr>
              <w:t xml:space="preserve"> - Em caso de rescisão imotivada do contrato de trabalho, por iniciativa do empregador, não tendo havido a compensação integral das horas extras trabalhadas, o empregado terá o direito ao recebimento das horas extras não compensadas, até o limite de 15 (quinze) horas, por ocasião do </w:t>
            </w:r>
            <w:proofErr w:type="spellStart"/>
            <w:r w:rsidRPr="00332F7C">
              <w:rPr>
                <w:rFonts w:ascii="Times New Roman" w:eastAsia="Times New Roman" w:hAnsi="Times New Roman" w:cs="Times New Roman"/>
                <w:sz w:val="21"/>
                <w:szCs w:val="21"/>
                <w:bdr w:val="none" w:sz="0" w:space="0" w:color="auto" w:frame="1"/>
                <w:lang w:eastAsia="pt-BR"/>
              </w:rPr>
              <w:t>zeramento</w:t>
            </w:r>
            <w:proofErr w:type="spellEnd"/>
            <w:r w:rsidRPr="00332F7C">
              <w:rPr>
                <w:rFonts w:ascii="Times New Roman" w:eastAsia="Times New Roman" w:hAnsi="Times New Roman" w:cs="Times New Roman"/>
                <w:sz w:val="21"/>
                <w:szCs w:val="21"/>
                <w:bdr w:val="none" w:sz="0" w:space="0" w:color="auto" w:frame="1"/>
                <w:lang w:eastAsia="pt-BR"/>
              </w:rPr>
              <w:t>, com a remuneração adicional de 50% (</w:t>
            </w:r>
            <w:proofErr w:type="spellStart"/>
            <w:r w:rsidRPr="00332F7C">
              <w:rPr>
                <w:rFonts w:ascii="Times New Roman" w:eastAsia="Times New Roman" w:hAnsi="Times New Roman" w:cs="Times New Roman"/>
                <w:sz w:val="21"/>
                <w:szCs w:val="21"/>
                <w:bdr w:val="none" w:sz="0" w:space="0" w:color="auto" w:frame="1"/>
                <w:lang w:eastAsia="pt-BR"/>
              </w:rPr>
              <w:t>cinqüenta</w:t>
            </w:r>
            <w:proofErr w:type="spellEnd"/>
            <w:r w:rsidRPr="00332F7C">
              <w:rPr>
                <w:rFonts w:ascii="Times New Roman" w:eastAsia="Times New Roman" w:hAnsi="Times New Roman" w:cs="Times New Roman"/>
                <w:sz w:val="21"/>
                <w:szCs w:val="21"/>
                <w:bdr w:val="none" w:sz="0" w:space="0" w:color="auto" w:frame="1"/>
                <w:lang w:eastAsia="pt-BR"/>
              </w:rPr>
              <w:t xml:space="preserve"> por cento), e as que excederem este limite, serão remuneradas com adicional de 75% (setenta e cinco por cento);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QUINTO</w:t>
            </w:r>
            <w:r w:rsidRPr="00332F7C">
              <w:rPr>
                <w:rFonts w:ascii="Times New Roman" w:eastAsia="Times New Roman" w:hAnsi="Times New Roman" w:cs="Times New Roman"/>
                <w:sz w:val="21"/>
                <w:szCs w:val="21"/>
                <w:bdr w:val="none" w:sz="0" w:space="0" w:color="auto" w:frame="1"/>
                <w:lang w:eastAsia="pt-BR"/>
              </w:rPr>
              <w:t xml:space="preserve"> - Na hipótese do empregado solicitar demissão antes do fechamento do período de 01 (um) ano, será </w:t>
            </w:r>
            <w:proofErr w:type="gramStart"/>
            <w:r w:rsidRPr="00332F7C">
              <w:rPr>
                <w:rFonts w:ascii="Times New Roman" w:eastAsia="Times New Roman" w:hAnsi="Times New Roman" w:cs="Times New Roman"/>
                <w:sz w:val="21"/>
                <w:szCs w:val="21"/>
                <w:bdr w:val="none" w:sz="0" w:space="0" w:color="auto" w:frame="1"/>
                <w:lang w:eastAsia="pt-BR"/>
              </w:rPr>
              <w:t>contabilizado</w:t>
            </w:r>
            <w:proofErr w:type="gramEnd"/>
            <w:r w:rsidRPr="00332F7C">
              <w:rPr>
                <w:rFonts w:ascii="Times New Roman" w:eastAsia="Times New Roman" w:hAnsi="Times New Roman" w:cs="Times New Roman"/>
                <w:sz w:val="21"/>
                <w:szCs w:val="21"/>
                <w:bdr w:val="none" w:sz="0" w:space="0" w:color="auto" w:frame="1"/>
                <w:lang w:eastAsia="pt-BR"/>
              </w:rPr>
              <w:t xml:space="preserve"> o total de horas trabalhadas e o total de horas compensadas, desde que o valor compensado não exceda àquele equivalente a um mês de remuneração do empregado. Se houver débito de horas do empregado para com o Empregador as horas não trabalhadas serão descontadas das verbas que o empregado tiver direito na rescisão. No entanto, se houver crédito a favor do empregado, as horas não compensadas serão computadas com os adicionais de horas extras referidos no parágrafo quarto.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SEXTO</w:t>
            </w:r>
            <w:r w:rsidRPr="00332F7C">
              <w:rPr>
                <w:rFonts w:ascii="Times New Roman" w:eastAsia="Times New Roman" w:hAnsi="Times New Roman" w:cs="Times New Roman"/>
                <w:sz w:val="21"/>
                <w:szCs w:val="21"/>
                <w:bdr w:val="none" w:sz="0" w:space="0" w:color="auto" w:frame="1"/>
                <w:lang w:eastAsia="pt-BR"/>
              </w:rPr>
              <w:t> – As escolas deverão manter quadro de débito ou crédito do saldo de horas, ou fornecer mensalmente extrato desse saldo aos empregados.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SÉTIMO –</w:t>
            </w:r>
            <w:r w:rsidRPr="00332F7C">
              <w:rPr>
                <w:rFonts w:ascii="Times New Roman" w:eastAsia="Times New Roman" w:hAnsi="Times New Roman" w:cs="Times New Roman"/>
                <w:sz w:val="21"/>
                <w:szCs w:val="21"/>
                <w:bdr w:val="none" w:sz="0" w:space="0" w:color="auto" w:frame="1"/>
                <w:lang w:eastAsia="pt-BR"/>
              </w:rPr>
              <w:t> É facultado ao empregado denunciar, por escrito e a qualquer tempo, o acordo de compensação de horas firmado com o Empregador.</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OITAVO – </w:t>
            </w:r>
            <w:r w:rsidRPr="00332F7C">
              <w:rPr>
                <w:rFonts w:ascii="Times New Roman" w:eastAsia="Times New Roman" w:hAnsi="Times New Roman" w:cs="Times New Roman"/>
                <w:sz w:val="21"/>
                <w:szCs w:val="21"/>
                <w:bdr w:val="none" w:sz="0" w:space="0" w:color="auto" w:frame="1"/>
                <w:lang w:eastAsia="pt-BR"/>
              </w:rPr>
              <w:t>As horas extras referidas na presente cláusula não poderão ser compensadas com as férias ou dias de descanso remunerado do empregado.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lastRenderedPageBreak/>
              <w:t>PARÁGRAFO NONO - </w:t>
            </w:r>
            <w:r w:rsidRPr="00332F7C">
              <w:rPr>
                <w:rFonts w:ascii="Times New Roman" w:eastAsia="Times New Roman" w:hAnsi="Times New Roman" w:cs="Times New Roman"/>
                <w:sz w:val="21"/>
                <w:szCs w:val="21"/>
                <w:bdr w:val="none" w:sz="0" w:space="0" w:color="auto" w:frame="1"/>
                <w:lang w:eastAsia="pt-BR"/>
              </w:rPr>
              <w:t>As horas trabalhadas em prorrogação de jornada para fins de compensação no regime de Banco de Horas, não se caracterizam como horas extras, sobre elas não incidindo qualquer adicional, salvo as hipóteses previstas nesta cláusula.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DÉCIMO -</w:t>
            </w:r>
            <w:r w:rsidRPr="00332F7C">
              <w:rPr>
                <w:rFonts w:ascii="Times New Roman" w:eastAsia="Times New Roman" w:hAnsi="Times New Roman" w:cs="Times New Roman"/>
                <w:sz w:val="21"/>
                <w:szCs w:val="21"/>
                <w:bdr w:val="none" w:sz="0" w:space="0" w:color="auto" w:frame="1"/>
                <w:lang w:eastAsia="pt-BR"/>
              </w:rPr>
              <w:t> O regime de Banco de Horas poderá ser aplicado tanto quando da realização antecipada de horas de trabalho e posterior compensação em folgas, quanto para concessão de folga antecipada e posterior compensação com horas de trabalho.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DÉCIMO PRIMEIRO</w:t>
            </w:r>
            <w:r w:rsidRPr="00332F7C">
              <w:rPr>
                <w:rFonts w:ascii="Times New Roman" w:eastAsia="Times New Roman" w:hAnsi="Times New Roman" w:cs="Times New Roman"/>
                <w:sz w:val="21"/>
                <w:szCs w:val="21"/>
                <w:bdr w:val="none" w:sz="0" w:space="0" w:color="auto" w:frame="1"/>
                <w:lang w:eastAsia="pt-BR"/>
              </w:rPr>
              <w:t> - Desde que não ultrapassado o período fixado no parágrafo 1º, as folgas tratadas nesta cláusula poderão ser concedidas, dentre outras hipóteses, em extensão do período de gozo de férias.</w:t>
            </w:r>
            <w:r w:rsidRPr="00332F7C">
              <w:rPr>
                <w:rFonts w:ascii="Times New Roman" w:eastAsia="Times New Roman" w:hAnsi="Times New Roman" w:cs="Times New Roman"/>
                <w:b/>
                <w:bCs/>
                <w:sz w:val="21"/>
                <w:szCs w:val="21"/>
                <w:bdr w:val="none" w:sz="0" w:space="0" w:color="auto" w:frame="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Intervalos para Descanso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QUARTA - INTERVALOS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Os Auxiliares de Administração Escolar terão direito a descanso de pelo menos uma hora para as jornadas de trabalho superiores a 6 (seis) horas e intervalo de 15(quinze) minutos para as jornadas não superiores a 6(seis) horas de trabalho.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Os intervalos de descanso não serão computados na duração de trabalho para qualquer efeito legal.</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w:t>
            </w:r>
            <w:r w:rsidRPr="00332F7C">
              <w:rPr>
                <w:rFonts w:ascii="Times New Roman" w:eastAsia="Times New Roman" w:hAnsi="Times New Roman" w:cs="Times New Roman"/>
                <w:sz w:val="21"/>
                <w:szCs w:val="21"/>
                <w:bdr w:val="none" w:sz="0" w:space="0" w:color="auto" w:frame="1"/>
                <w:lang w:eastAsia="pt-BR"/>
              </w:rPr>
              <w:t> – Sem prejuízo do disposto no </w:t>
            </w:r>
            <w:r w:rsidRPr="00332F7C">
              <w:rPr>
                <w:rFonts w:ascii="Times New Roman" w:eastAsia="Times New Roman" w:hAnsi="Times New Roman" w:cs="Times New Roman"/>
                <w:i/>
                <w:iCs/>
                <w:sz w:val="21"/>
                <w:szCs w:val="21"/>
                <w:bdr w:val="none" w:sz="0" w:space="0" w:color="auto" w:frame="1"/>
                <w:lang w:eastAsia="pt-BR"/>
              </w:rPr>
              <w:t>caput, </w:t>
            </w:r>
            <w:r w:rsidRPr="00332F7C">
              <w:rPr>
                <w:rFonts w:ascii="Times New Roman" w:eastAsia="Times New Roman" w:hAnsi="Times New Roman" w:cs="Times New Roman"/>
                <w:sz w:val="21"/>
                <w:szCs w:val="21"/>
                <w:bdr w:val="none" w:sz="0" w:space="0" w:color="auto" w:frame="1"/>
                <w:lang w:eastAsia="pt-BR"/>
              </w:rPr>
              <w:t xml:space="preserve">fica facultada a fixação de intervalo </w:t>
            </w:r>
            <w:proofErr w:type="spellStart"/>
            <w:r w:rsidRPr="00332F7C">
              <w:rPr>
                <w:rFonts w:ascii="Times New Roman" w:eastAsia="Times New Roman" w:hAnsi="Times New Roman" w:cs="Times New Roman"/>
                <w:sz w:val="21"/>
                <w:szCs w:val="21"/>
                <w:bdr w:val="none" w:sz="0" w:space="0" w:color="auto" w:frame="1"/>
                <w:lang w:eastAsia="pt-BR"/>
              </w:rPr>
              <w:t>intra-jornada</w:t>
            </w:r>
            <w:proofErr w:type="spellEnd"/>
            <w:r w:rsidRPr="00332F7C">
              <w:rPr>
                <w:rFonts w:ascii="Times New Roman" w:eastAsia="Times New Roman" w:hAnsi="Times New Roman" w:cs="Times New Roman"/>
                <w:sz w:val="21"/>
                <w:szCs w:val="21"/>
                <w:bdr w:val="none" w:sz="0" w:space="0" w:color="auto" w:frame="1"/>
                <w:lang w:eastAsia="pt-BR"/>
              </w:rPr>
              <w:t xml:space="preserve"> superior a duas horas, quando, em jornada diária de 8 horas. As horas de intervalo, excedente de duas, não serão remuneradas, nem sobre elas recairá o adicional de hora extraordinária.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w:t>
            </w:r>
            <w:r w:rsidRPr="00332F7C">
              <w:rPr>
                <w:rFonts w:ascii="Times New Roman" w:eastAsia="Times New Roman" w:hAnsi="Times New Roman" w:cs="Times New Roman"/>
                <w:sz w:val="21"/>
                <w:szCs w:val="21"/>
                <w:bdr w:val="none" w:sz="0" w:space="0" w:color="auto" w:frame="1"/>
                <w:lang w:eastAsia="pt-BR"/>
              </w:rPr>
              <w:t>- Nos termos do Art. 396 da CLT haverá 2 (dois) descansos de meia hora cada um, durante a jornada de trabalho para que a Auxiliar de administração amamente seu filho de até 6 (seis), meses de idade, ou período maior se assim a saúde do filho exigir, a critério da autoridade da competente.</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Controle da Jornada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QUINTA - CARTÃO PONTO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 cartão ponto e outros controles de horário deverão refletir as jornadas efetivamente trabalhadas pelo Auxiliar de administração, ficando vedada a retirada dos mesmos antes do registro da hora em que se encerrar o trabalho diário, bem como o registro por outra pessoa que não seja o titular do cartão. As horas extras deverão ser obrigatoriamente, registradas no mesmo controle que registrar a jornada normal.</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w:t>
            </w:r>
            <w:bookmarkStart w:id="0" w:name="§_2º_Para_os_es"/>
            <w:bookmarkEnd w:id="0"/>
            <w:r w:rsidRPr="00332F7C">
              <w:rPr>
                <w:rFonts w:ascii="Times New Roman" w:eastAsia="Times New Roman" w:hAnsi="Times New Roman" w:cs="Times New Roman"/>
                <w:sz w:val="21"/>
                <w:szCs w:val="21"/>
                <w:bdr w:val="none" w:sz="0" w:space="0" w:color="auto" w:frame="1"/>
                <w:lang w:eastAsia="pt-BR"/>
              </w:rPr>
              <w:t xml:space="preserve">Para os estabelecimentos com mais de dez trabalhadores será obrigatória a anotação da hora de entrada e saída, em registro manual, mecânico ou eletrônico, conforme instruções a serem expedidas pelo Ministério do trabalho, devendo haver </w:t>
            </w:r>
            <w:proofErr w:type="spellStart"/>
            <w:r w:rsidRPr="00332F7C">
              <w:rPr>
                <w:rFonts w:ascii="Times New Roman" w:eastAsia="Times New Roman" w:hAnsi="Times New Roman" w:cs="Times New Roman"/>
                <w:sz w:val="21"/>
                <w:szCs w:val="21"/>
                <w:bdr w:val="none" w:sz="0" w:space="0" w:color="auto" w:frame="1"/>
                <w:lang w:eastAsia="pt-BR"/>
              </w:rPr>
              <w:t>pré</w:t>
            </w:r>
            <w:proofErr w:type="spellEnd"/>
            <w:r w:rsidRPr="00332F7C">
              <w:rPr>
                <w:rFonts w:ascii="Times New Roman" w:eastAsia="Times New Roman" w:hAnsi="Times New Roman" w:cs="Times New Roman"/>
                <w:sz w:val="21"/>
                <w:szCs w:val="21"/>
                <w:bdr w:val="none" w:sz="0" w:space="0" w:color="auto" w:frame="1"/>
                <w:lang w:eastAsia="pt-BR"/>
              </w:rPr>
              <w:t>-assinalação também do período de repouso.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Faltas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SEXTA - FALTAS PERMITIDAS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Além das ausências legais, serão permitidas as faltas ao trabalhador por motivo de doença dos filhos, do cônjuge ou do companheiro (a) do trabalhador, desde que inscritos perante a Previdência Social, mediante apresentação de atestado médico, devendo as horas faltadas serem repostas, sob pena de não serem consideradas justificadas.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Férias e Licenças </w:t>
            </w:r>
            <w:r w:rsidRPr="00332F7C">
              <w:rPr>
                <w:rFonts w:ascii="Times New Roman" w:eastAsia="Times New Roman" w:hAnsi="Times New Roman" w:cs="Times New Roman"/>
                <w:b/>
                <w:bCs/>
                <w:sz w:val="21"/>
                <w:szCs w:val="21"/>
                <w:bdr w:val="none" w:sz="0" w:space="0" w:color="auto" w:frame="1"/>
                <w:lang w:eastAsia="pt-BR"/>
              </w:rPr>
              <w:br/>
              <w:t>Duração e Concessão de Férias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lastRenderedPageBreak/>
              <w:t>CLÁUSULA VIGÉSIMA SÉTIMA - DAS FÉRIAS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Após período de 12 (doze) meses de vigência do contrato de trabalho, o auxiliar de administração terá direito a férias, observadas as seguintes proporções: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I</w:t>
            </w:r>
            <w:r w:rsidRPr="00332F7C">
              <w:rPr>
                <w:rFonts w:ascii="Times New Roman" w:eastAsia="Times New Roman" w:hAnsi="Times New Roman" w:cs="Times New Roman"/>
                <w:sz w:val="21"/>
                <w:szCs w:val="21"/>
                <w:bdr w:val="none" w:sz="0" w:space="0" w:color="auto" w:frame="1"/>
                <w:lang w:eastAsia="pt-BR"/>
              </w:rPr>
              <w:t> - 30 (trinta) dias corridos, quando não houver faltado ao serviço mais de 5 (cinco) vezes.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II</w:t>
            </w:r>
            <w:r w:rsidRPr="00332F7C">
              <w:rPr>
                <w:rFonts w:ascii="Times New Roman" w:eastAsia="Times New Roman" w:hAnsi="Times New Roman" w:cs="Times New Roman"/>
                <w:sz w:val="21"/>
                <w:szCs w:val="21"/>
                <w:bdr w:val="none" w:sz="0" w:space="0" w:color="auto" w:frame="1"/>
                <w:lang w:eastAsia="pt-BR"/>
              </w:rPr>
              <w:t> - 24 (vinte e quatro) dias corridos, quando houver tido 6 (seis) a 14 (quatorze) faltas;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III</w:t>
            </w:r>
            <w:r w:rsidRPr="00332F7C">
              <w:rPr>
                <w:rFonts w:ascii="Times New Roman" w:eastAsia="Times New Roman" w:hAnsi="Times New Roman" w:cs="Times New Roman"/>
                <w:sz w:val="21"/>
                <w:szCs w:val="21"/>
                <w:bdr w:val="none" w:sz="0" w:space="0" w:color="auto" w:frame="1"/>
                <w:lang w:eastAsia="pt-BR"/>
              </w:rPr>
              <w:t> - 18 (dezoito) dias corridos, quando houver tido de 15 (quinze) a 23 (vinte três) faltas;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IV</w:t>
            </w:r>
            <w:r w:rsidRPr="00332F7C">
              <w:rPr>
                <w:rFonts w:ascii="Times New Roman" w:eastAsia="Times New Roman" w:hAnsi="Times New Roman" w:cs="Times New Roman"/>
                <w:sz w:val="21"/>
                <w:szCs w:val="21"/>
                <w:bdr w:val="none" w:sz="0" w:space="0" w:color="auto" w:frame="1"/>
                <w:lang w:eastAsia="pt-BR"/>
              </w:rPr>
              <w:t> - 12 (doze) dias corridos, quando houver tido 24 (vinte e quatro) a 32 (trinta e duas) faltas.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1" w:name="Art._130"/>
            <w:bookmarkEnd w:id="1"/>
            <w:r w:rsidRPr="00332F7C">
              <w:rPr>
                <w:rFonts w:ascii="Times New Roman" w:eastAsia="Times New Roman" w:hAnsi="Times New Roman" w:cs="Times New Roman"/>
                <w:sz w:val="21"/>
                <w:szCs w:val="21"/>
                <w:bdr w:val="none" w:sz="0" w:space="0" w:color="auto" w:frame="1"/>
                <w:lang w:eastAsia="pt-BR"/>
              </w:rPr>
              <w:t>: As férias serão remuneradas com o adicional de pelo menos um terço do salário normal, que deverá ser pago até 02 (dois) dias antes do início do respectivo período (art. 145 da CLT).</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w:t>
            </w:r>
            <w:r w:rsidRPr="00332F7C">
              <w:rPr>
                <w:rFonts w:ascii="Times New Roman" w:eastAsia="Times New Roman" w:hAnsi="Times New Roman" w:cs="Times New Roman"/>
                <w:sz w:val="21"/>
                <w:szCs w:val="21"/>
                <w:bdr w:val="none" w:sz="0" w:space="0" w:color="auto" w:frame="1"/>
                <w:lang w:eastAsia="pt-BR"/>
              </w:rPr>
              <w:t> – Observado o disposto nos parágrafos 1º. a 3º do art. 133, da CLT, não terá direito a férias o auxiliar de administração que, no curso do período aquisitivo: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2" w:name="I_-_deixar_o_emp"/>
            <w:bookmarkEnd w:id="2"/>
            <w:r w:rsidRPr="00332F7C">
              <w:rPr>
                <w:rFonts w:ascii="Times New Roman" w:eastAsia="Times New Roman" w:hAnsi="Times New Roman" w:cs="Times New Roman"/>
                <w:sz w:val="21"/>
                <w:szCs w:val="21"/>
                <w:bdr w:val="none" w:sz="0" w:space="0" w:color="auto" w:frame="1"/>
                <w:lang w:eastAsia="pt-BR"/>
              </w:rPr>
              <w:t xml:space="preserve">- Deixar o emprego e não for readmitido dentro de 60 (sessenta) dias </w:t>
            </w:r>
            <w:proofErr w:type="spellStart"/>
            <w:r w:rsidRPr="00332F7C">
              <w:rPr>
                <w:rFonts w:ascii="Times New Roman" w:eastAsia="Times New Roman" w:hAnsi="Times New Roman" w:cs="Times New Roman"/>
                <w:sz w:val="21"/>
                <w:szCs w:val="21"/>
                <w:bdr w:val="none" w:sz="0" w:space="0" w:color="auto" w:frame="1"/>
                <w:lang w:eastAsia="pt-BR"/>
              </w:rPr>
              <w:t>subseqüentes</w:t>
            </w:r>
            <w:proofErr w:type="spellEnd"/>
            <w:r w:rsidRPr="00332F7C">
              <w:rPr>
                <w:rFonts w:ascii="Times New Roman" w:eastAsia="Times New Roman" w:hAnsi="Times New Roman" w:cs="Times New Roman"/>
                <w:sz w:val="21"/>
                <w:szCs w:val="21"/>
                <w:bdr w:val="none" w:sz="0" w:space="0" w:color="auto" w:frame="1"/>
                <w:lang w:eastAsia="pt-BR"/>
              </w:rPr>
              <w:t xml:space="preserve"> à sua saída;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II</w:t>
            </w:r>
            <w:r w:rsidRPr="00332F7C">
              <w:rPr>
                <w:rFonts w:ascii="Times New Roman" w:eastAsia="Times New Roman" w:hAnsi="Times New Roman" w:cs="Times New Roman"/>
                <w:sz w:val="21"/>
                <w:szCs w:val="21"/>
                <w:bdr w:val="none" w:sz="0" w:space="0" w:color="auto" w:frame="1"/>
                <w:lang w:eastAsia="pt-BR"/>
              </w:rPr>
              <w:t> - Permanecer em gozo de licença, com percepção de salário, por mais de 30 (trinta) dias;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3" w:name="III_-_deixar_de_trabalhar,_com_a_percepç"/>
            <w:bookmarkEnd w:id="3"/>
            <w:r w:rsidRPr="00332F7C">
              <w:rPr>
                <w:rFonts w:ascii="Times New Roman" w:eastAsia="Times New Roman" w:hAnsi="Times New Roman" w:cs="Times New Roman"/>
                <w:sz w:val="21"/>
                <w:szCs w:val="21"/>
                <w:bdr w:val="none" w:sz="0" w:space="0" w:color="auto" w:frame="1"/>
                <w:lang w:eastAsia="pt-BR"/>
              </w:rPr>
              <w:t>- Deixar de trabalhar, com a percepção de salário, por mais de 30 (trinta) dias em virtude de paralisação parcial ou total dos serviços da empresa; 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4" w:name="IV_-_tiver_percebido_da_Previdência_Soci"/>
            <w:bookmarkEnd w:id="4"/>
            <w:r w:rsidRPr="00332F7C">
              <w:rPr>
                <w:rFonts w:ascii="Times New Roman" w:eastAsia="Times New Roman" w:hAnsi="Times New Roman" w:cs="Times New Roman"/>
                <w:sz w:val="21"/>
                <w:szCs w:val="21"/>
                <w:bdr w:val="none" w:sz="0" w:space="0" w:color="auto" w:frame="1"/>
                <w:lang w:eastAsia="pt-BR"/>
              </w:rPr>
              <w:t>- Tiver percebido da Previdência Social prestações de acidentes de trabalho ou de auxílio-doença por mais de 6 (seis) meses, embora descontínuos.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xml:space="preserve"> - As férias serão concedidas por ato do empregador, em época que melhor atenda aos seus interesses, em um só período e nos 12 (doze) meses </w:t>
            </w:r>
            <w:proofErr w:type="spellStart"/>
            <w:r w:rsidRPr="00332F7C">
              <w:rPr>
                <w:rFonts w:ascii="Times New Roman" w:eastAsia="Times New Roman" w:hAnsi="Times New Roman" w:cs="Times New Roman"/>
                <w:sz w:val="21"/>
                <w:szCs w:val="21"/>
                <w:bdr w:val="none" w:sz="0" w:space="0" w:color="auto" w:frame="1"/>
                <w:lang w:eastAsia="pt-BR"/>
              </w:rPr>
              <w:t>subseqüentes</w:t>
            </w:r>
            <w:proofErr w:type="spellEnd"/>
            <w:r w:rsidRPr="00332F7C">
              <w:rPr>
                <w:rFonts w:ascii="Times New Roman" w:eastAsia="Times New Roman" w:hAnsi="Times New Roman" w:cs="Times New Roman"/>
                <w:sz w:val="21"/>
                <w:szCs w:val="21"/>
                <w:bdr w:val="none" w:sz="0" w:space="0" w:color="auto" w:frame="1"/>
                <w:lang w:eastAsia="pt-BR"/>
              </w:rPr>
              <w:t xml:space="preserve"> à data em que o empregador tiver adquirido o direito.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w:t>
            </w:r>
            <w:r w:rsidRPr="00332F7C">
              <w:rPr>
                <w:rFonts w:ascii="Times New Roman" w:eastAsia="Times New Roman" w:hAnsi="Times New Roman" w:cs="Times New Roman"/>
                <w:sz w:val="21"/>
                <w:szCs w:val="21"/>
                <w:bdr w:val="none" w:sz="0" w:space="0" w:color="auto" w:frame="1"/>
                <w:lang w:eastAsia="pt-BR"/>
              </w:rPr>
              <w:t> Em casos excepcionais as férias serão concedidas em dois períodos, um dos quais não poderá ser inferior a 10 (dez) dias corridos. Aos menores de 18 (dezoito) anos e aos maiores de 50 (</w:t>
            </w:r>
            <w:proofErr w:type="spellStart"/>
            <w:r w:rsidRPr="00332F7C">
              <w:rPr>
                <w:rFonts w:ascii="Times New Roman" w:eastAsia="Times New Roman" w:hAnsi="Times New Roman" w:cs="Times New Roman"/>
                <w:sz w:val="21"/>
                <w:szCs w:val="21"/>
                <w:bdr w:val="none" w:sz="0" w:space="0" w:color="auto" w:frame="1"/>
                <w:lang w:eastAsia="pt-BR"/>
              </w:rPr>
              <w:t>cinqüenta</w:t>
            </w:r>
            <w:proofErr w:type="spellEnd"/>
            <w:r w:rsidRPr="00332F7C">
              <w:rPr>
                <w:rFonts w:ascii="Times New Roman" w:eastAsia="Times New Roman" w:hAnsi="Times New Roman" w:cs="Times New Roman"/>
                <w:sz w:val="21"/>
                <w:szCs w:val="21"/>
                <w:bdr w:val="none" w:sz="0" w:space="0" w:color="auto" w:frame="1"/>
                <w:lang w:eastAsia="pt-BR"/>
              </w:rPr>
              <w:t>) anos de idade, as férias serão sempre concedidas de uma só vez.</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QUINTO </w:t>
            </w:r>
            <w:r w:rsidRPr="00332F7C">
              <w:rPr>
                <w:rFonts w:ascii="Times New Roman" w:eastAsia="Times New Roman" w:hAnsi="Times New Roman" w:cs="Times New Roman"/>
                <w:sz w:val="21"/>
                <w:szCs w:val="21"/>
                <w:bdr w:val="none" w:sz="0" w:space="0" w:color="auto" w:frame="1"/>
                <w:lang w:eastAsia="pt-BR"/>
              </w:rPr>
              <w:t>- Os adicionais de hora-extra, noturno, insalubridade ou periculosidade serão computados no salário que servirá de base ao cálculo da remuneração das férias.</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OITAVA - FÉRIAS PROPORCIONAIS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 auxiliar de administração com menos de um ano de serviço, que rescindir espontaneamente seu contrato de trabalho, ou for demitido sem justa causa, fará jus a férias proporcionais.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 </w:t>
            </w:r>
            <w:r w:rsidRPr="00332F7C">
              <w:rPr>
                <w:rFonts w:ascii="Times New Roman" w:eastAsia="Times New Roman" w:hAnsi="Times New Roman" w:cs="Times New Roman"/>
                <w:sz w:val="21"/>
                <w:szCs w:val="21"/>
                <w:bdr w:val="none" w:sz="0" w:space="0" w:color="auto" w:frame="1"/>
                <w:lang w:eastAsia="pt-BR"/>
              </w:rPr>
              <w:t>A remuneração relativa ao período incompleto de férias será efetuada na proporção de 1/12 (</w:t>
            </w:r>
            <w:proofErr w:type="gramStart"/>
            <w:r w:rsidRPr="00332F7C">
              <w:rPr>
                <w:rFonts w:ascii="Times New Roman" w:eastAsia="Times New Roman" w:hAnsi="Times New Roman" w:cs="Times New Roman"/>
                <w:sz w:val="21"/>
                <w:szCs w:val="21"/>
                <w:bdr w:val="none" w:sz="0" w:space="0" w:color="auto" w:frame="1"/>
                <w:lang w:eastAsia="pt-BR"/>
              </w:rPr>
              <w:t>um doze avos</w:t>
            </w:r>
            <w:proofErr w:type="gramEnd"/>
            <w:r w:rsidRPr="00332F7C">
              <w:rPr>
                <w:rFonts w:ascii="Times New Roman" w:eastAsia="Times New Roman" w:hAnsi="Times New Roman" w:cs="Times New Roman"/>
                <w:sz w:val="21"/>
                <w:szCs w:val="21"/>
                <w:bdr w:val="none" w:sz="0" w:space="0" w:color="auto" w:frame="1"/>
                <w:lang w:eastAsia="pt-BR"/>
              </w:rPr>
              <w:t>) por mês de serviço ou fração superior a 14 (quatorze) dias.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Férias Coletivas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VIGÉSIMA NONA - FÉRIAS COLETIVAS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 Empregador poderá conceder férias coletivas a todos os auxiliares de administração ou daqueles lotados em determinado nível de ensino ou departamento.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5" w:name="p-1-139"/>
            <w:bookmarkEnd w:id="5"/>
            <w:r w:rsidRPr="00332F7C">
              <w:rPr>
                <w:rFonts w:ascii="Times New Roman" w:eastAsia="Times New Roman" w:hAnsi="Times New Roman" w:cs="Times New Roman"/>
                <w:b/>
                <w:bCs/>
                <w:sz w:val="21"/>
                <w:szCs w:val="21"/>
                <w:bdr w:val="none" w:sz="0" w:space="0" w:color="auto" w:frame="1"/>
                <w:lang w:eastAsia="pt-BR"/>
              </w:rPr>
              <w:t>-</w:t>
            </w:r>
            <w:r w:rsidRPr="00332F7C">
              <w:rPr>
                <w:rFonts w:ascii="Times New Roman" w:eastAsia="Times New Roman" w:hAnsi="Times New Roman" w:cs="Times New Roman"/>
                <w:sz w:val="21"/>
                <w:szCs w:val="21"/>
                <w:bdr w:val="none" w:sz="0" w:space="0" w:color="auto" w:frame="1"/>
                <w:lang w:eastAsia="pt-BR"/>
              </w:rPr>
              <w:t> As férias coletivas poderão ser gozadas em dois períodos anuais, desde que nenhum deles seja inferior a 10 (dez) dias corridos.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bookmarkStart w:id="6" w:name="§_2º_Para_os_fin"/>
            <w:bookmarkEnd w:id="6"/>
            <w:r w:rsidRPr="00332F7C">
              <w:rPr>
                <w:rFonts w:ascii="Times New Roman" w:eastAsia="Times New Roman" w:hAnsi="Times New Roman" w:cs="Times New Roman"/>
                <w:sz w:val="21"/>
                <w:szCs w:val="21"/>
                <w:bdr w:val="none" w:sz="0" w:space="0" w:color="auto" w:frame="1"/>
                <w:lang w:eastAsia="pt-BR"/>
              </w:rPr>
              <w:t>Para os fins previstos nesta cláusula, o empregador comunicará ao órgão local do Ministério do Trabalho com antecedência mínima de 15 (quinze) dias, as datas de início e fim das férias precisando quais os níveis de ensino ou departamentos abrangidos pela medida.</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w:t>
            </w:r>
            <w:r w:rsidRPr="00332F7C">
              <w:rPr>
                <w:rFonts w:ascii="Times New Roman" w:eastAsia="Times New Roman" w:hAnsi="Times New Roman" w:cs="Times New Roman"/>
                <w:sz w:val="21"/>
                <w:szCs w:val="21"/>
                <w:bdr w:val="none" w:sz="0" w:space="0" w:color="auto" w:frame="1"/>
                <w:lang w:eastAsia="pt-BR"/>
              </w:rPr>
              <w:t> Em igual prazo o empregador enviará cópia da aludida comunicação ao SAAEPAR e providenciará a fixação de aviso nos locais de trabalho.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 -</w:t>
            </w:r>
            <w:r w:rsidRPr="00332F7C">
              <w:rPr>
                <w:rFonts w:ascii="Times New Roman" w:eastAsia="Times New Roman" w:hAnsi="Times New Roman" w:cs="Times New Roman"/>
                <w:sz w:val="21"/>
                <w:szCs w:val="21"/>
                <w:bdr w:val="none" w:sz="0" w:space="0" w:color="auto" w:frame="1"/>
                <w:lang w:eastAsia="pt-BR"/>
              </w:rPr>
              <w:t> O auxiliar de administração contratado há menos de 12 (doze) meses poderá gozar, na oportunidade, férias coletivas proporcionais, iniciando-se, então, novo período aquisitivo.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Remuneração de Férias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 ABONO PECUNIÁRIO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lastRenderedPageBreak/>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É facultado ao auxiliar de administração converter 1/3 (um terço) do período de férias a que tiver direito em abono pecuniário, no valor da remuneração que lhe seria devida nos dias correspondentes.</w:t>
            </w:r>
            <w:bookmarkStart w:id="7" w:name="p-1-143"/>
            <w:bookmarkEnd w:id="7"/>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O abono de férias deverá ser requerido até 15 (quinze) dias antes do término do período aquisitivo.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bookmarkStart w:id="8" w:name="p-2-143"/>
            <w:bookmarkEnd w:id="8"/>
            <w:r w:rsidRPr="00332F7C">
              <w:rPr>
                <w:rFonts w:ascii="Times New Roman" w:eastAsia="Times New Roman" w:hAnsi="Times New Roman" w:cs="Times New Roman"/>
                <w:sz w:val="21"/>
                <w:szCs w:val="21"/>
                <w:bdr w:val="none" w:sz="0" w:space="0" w:color="auto" w:frame="1"/>
                <w:lang w:eastAsia="pt-BR"/>
              </w:rPr>
              <w:t>Tratando-se de férias coletivas, a conversão a que se refere esta cláusula deverá ser objeto de acordo coletivo entre o empregador e o sindicato representativo da respectiva categoria profissional, independendo de requerimento individual a concessão do abono.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Licença Maternidade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PRIMEIRA - LICENÇA MATERNIDADE/ADOTANTE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Nos termos do art. 392 e 392-A, da CLT, a empregada gestante ou adotante tem direito à licença-maternidade de 120 (cento e vinte) dias, sem prejuízo do emprego e do salário.</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A empregada deve, mediante atestado médico, notificar o seu empregador da data do início do afastamento do emprego, que poderá ocorrer entre o 28º (vigésimo oitavo) dia antes do parto e ocorrência deste.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Os períodos de repouso, antes e depois do parto, poderão ser aumentados de 2 (duas) semanas cada um, mediante atestado médico.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 Em caso de parto antecipado, a mulher terá direito aos 120 (cento e vinte) dias previstos neste artigo.</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Outras disposições sobre férias e licenças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SEGUNDA - LICENÇA PATERNIDADE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Aos pais empregados das categorias profissionais reguladas por este instrumento, fica assegurada por ocasião do nascimento de filho, uma licença de 5 (cinco) dias úteis sem desconto de salário e vantagens.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Relações Sindicais </w:t>
            </w:r>
            <w:r w:rsidRPr="00332F7C">
              <w:rPr>
                <w:rFonts w:ascii="Times New Roman" w:eastAsia="Times New Roman" w:hAnsi="Times New Roman" w:cs="Times New Roman"/>
                <w:b/>
                <w:bCs/>
                <w:sz w:val="21"/>
                <w:szCs w:val="21"/>
                <w:bdr w:val="none" w:sz="0" w:space="0" w:color="auto" w:frame="1"/>
                <w:lang w:eastAsia="pt-BR"/>
              </w:rPr>
              <w:br/>
              <w:t>Sindicalização (campanhas e contratação de sindicalizados)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TERCEIRA - SINDICALIZAÇÃO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Os Empregadores não obstarão a sindicalização de seus empregados, obrigando-se a descontar em folha de pagamento a mensalidade devida, desde que por eles autorizados, e efetuar o recolhimento ao sindicato até o dia 10 (dez) do mês </w:t>
            </w:r>
            <w:proofErr w:type="spellStart"/>
            <w:r w:rsidRPr="00332F7C">
              <w:rPr>
                <w:rFonts w:ascii="Times New Roman" w:eastAsia="Times New Roman" w:hAnsi="Times New Roman" w:cs="Times New Roman"/>
                <w:sz w:val="21"/>
                <w:szCs w:val="21"/>
                <w:bdr w:val="none" w:sz="0" w:space="0" w:color="auto" w:frame="1"/>
                <w:lang w:eastAsia="pt-BR"/>
              </w:rPr>
              <w:t>subseqüente</w:t>
            </w:r>
            <w:proofErr w:type="spellEnd"/>
            <w:r w:rsidRPr="00332F7C">
              <w:rPr>
                <w:rFonts w:ascii="Times New Roman" w:eastAsia="Times New Roman" w:hAnsi="Times New Roman" w:cs="Times New Roman"/>
                <w:sz w:val="21"/>
                <w:szCs w:val="21"/>
                <w:bdr w:val="none" w:sz="0" w:space="0" w:color="auto" w:frame="1"/>
                <w:lang w:eastAsia="pt-BR"/>
              </w:rPr>
              <w:t xml:space="preserve"> ao que deu origem ao desconto, incorrendo na pena legal por descumprimento desta cláusula.</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Acesso do Sindicato ao Local de Trabalho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QUARTA - ACESSO DO DIRIGENTE SINDICAL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assegurado o acesso do dirigente sindical aos Estabelecimentos, sendo o horário para as atividades estabelecidas em comum acordo entre a direção do estabelecimento e o sindicato.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Contribuições Sindicais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QUINTA - TAXA DE REVERSÃO SALARIAL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lastRenderedPageBreak/>
              <w:t>As academias obrigam-se a descontar de todos os auxiliares administrativos, em favor do SAAEPAR, independentemente de serem sindicalizados ou não, a taxa de manutenção sindical equivalente a 3% (três por cento) do valor da remuneração do mês de dezembro/2016.</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w:t>
            </w:r>
            <w:r w:rsidRPr="00332F7C">
              <w:rPr>
                <w:rFonts w:ascii="Times New Roman" w:eastAsia="Times New Roman" w:hAnsi="Times New Roman" w:cs="Times New Roman"/>
                <w:sz w:val="21"/>
                <w:szCs w:val="21"/>
                <w:bdr w:val="none" w:sz="0" w:space="0" w:color="auto" w:frame="1"/>
                <w:lang w:eastAsia="pt-BR"/>
              </w:rPr>
              <w:t> - O montante descontado dos Auxiliares a este título será recolhido, impreterivelmente, até o dia 10 de janeiro/17, em conta bancária do Sindicato Profissional, constante da guia própria, para esse fim remetida às Academias.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w:t>
            </w:r>
            <w:r w:rsidRPr="00332F7C">
              <w:rPr>
                <w:rFonts w:ascii="Times New Roman" w:eastAsia="Times New Roman" w:hAnsi="Times New Roman" w:cs="Times New Roman"/>
                <w:sz w:val="21"/>
                <w:szCs w:val="21"/>
                <w:bdr w:val="none" w:sz="0" w:space="0" w:color="auto" w:frame="1"/>
                <w:lang w:eastAsia="pt-BR"/>
              </w:rPr>
              <w:t> - As Academias enviarão ao Sindicato Profissional cópia da guia do recolhimento autenticada e relação dos Auxiliares contribuintes, seus salários e o valor dos descontos.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w:t>
            </w:r>
            <w:r w:rsidRPr="00332F7C">
              <w:rPr>
                <w:rFonts w:ascii="Times New Roman" w:eastAsia="Times New Roman" w:hAnsi="Times New Roman" w:cs="Times New Roman"/>
                <w:sz w:val="21"/>
                <w:szCs w:val="21"/>
                <w:bdr w:val="none" w:sz="0" w:space="0" w:color="auto" w:frame="1"/>
                <w:lang w:eastAsia="pt-BR"/>
              </w:rPr>
              <w:t> - O mesmo procedimento será observado em relação aos Auxiliares admitidos após aquela data, cujo recolhimento será efetuado em guia suplementar.</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Quarto</w:t>
            </w:r>
            <w:r w:rsidRPr="00332F7C">
              <w:rPr>
                <w:rFonts w:ascii="Times New Roman" w:eastAsia="Times New Roman" w:hAnsi="Times New Roman" w:cs="Times New Roman"/>
                <w:sz w:val="21"/>
                <w:szCs w:val="21"/>
                <w:bdr w:val="none" w:sz="0" w:space="0" w:color="auto" w:frame="1"/>
                <w:lang w:eastAsia="pt-BR"/>
              </w:rPr>
              <w:t xml:space="preserve"> - Caso os recolhimentos não sejam efetuados na data aprazada, a academia incorrerá em multa de 2% (dois por cento), além do índice de correção oficial ou equivalente, além de arcar com despesas, custas judiciais e honorários advocatícios </w:t>
            </w:r>
            <w:proofErr w:type="spellStart"/>
            <w:r w:rsidRPr="00332F7C">
              <w:rPr>
                <w:rFonts w:ascii="Times New Roman" w:eastAsia="Times New Roman" w:hAnsi="Times New Roman" w:cs="Times New Roman"/>
                <w:sz w:val="21"/>
                <w:szCs w:val="21"/>
                <w:bdr w:val="none" w:sz="0" w:space="0" w:color="auto" w:frame="1"/>
                <w:lang w:eastAsia="pt-BR"/>
              </w:rPr>
              <w:t>conseqüentes</w:t>
            </w:r>
            <w:proofErr w:type="spellEnd"/>
            <w:r w:rsidRPr="00332F7C">
              <w:rPr>
                <w:rFonts w:ascii="Times New Roman" w:eastAsia="Times New Roman" w:hAnsi="Times New Roman" w:cs="Times New Roman"/>
                <w:sz w:val="21"/>
                <w:szCs w:val="21"/>
                <w:bdr w:val="none" w:sz="0" w:space="0" w:color="auto" w:frame="1"/>
                <w:lang w:eastAsia="pt-BR"/>
              </w:rPr>
              <w:t xml:space="preserve"> da execução judicial própria, ficando desde já eleito o foro de Curitiba para tal.</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Quinto -</w:t>
            </w:r>
            <w:r w:rsidRPr="00332F7C">
              <w:rPr>
                <w:rFonts w:ascii="Times New Roman" w:eastAsia="Times New Roman" w:hAnsi="Times New Roman" w:cs="Times New Roman"/>
                <w:sz w:val="21"/>
                <w:szCs w:val="21"/>
                <w:bdr w:val="none" w:sz="0" w:space="0" w:color="auto" w:frame="1"/>
                <w:lang w:eastAsia="pt-BR"/>
              </w:rPr>
              <w:t> Fica garantido aos trabalhadores, o direito de oporem-se à cobrança referida no </w:t>
            </w:r>
            <w:r w:rsidRPr="00332F7C">
              <w:rPr>
                <w:rFonts w:ascii="Times New Roman" w:eastAsia="Times New Roman" w:hAnsi="Times New Roman" w:cs="Times New Roman"/>
                <w:i/>
                <w:iCs/>
                <w:sz w:val="21"/>
                <w:szCs w:val="21"/>
                <w:bdr w:val="none" w:sz="0" w:space="0" w:color="auto" w:frame="1"/>
                <w:lang w:eastAsia="pt-BR"/>
              </w:rPr>
              <w:t>caput. </w:t>
            </w:r>
            <w:r w:rsidRPr="00332F7C">
              <w:rPr>
                <w:rFonts w:ascii="Times New Roman" w:eastAsia="Times New Roman" w:hAnsi="Times New Roman" w:cs="Times New Roman"/>
                <w:sz w:val="21"/>
                <w:szCs w:val="21"/>
                <w:bdr w:val="none" w:sz="0" w:space="0" w:color="auto" w:frame="1"/>
                <w:lang w:eastAsia="pt-BR"/>
              </w:rPr>
              <w:t>Tal direito deverá ser exercido até 10 (dez) dias contados do protocolo/registro do presente instrumento no Ministério do Trabalho e Emprego; oposição está que deverá ser formalizada através de instrumento elaborado de próprio punho junto ao sindicato profissional.</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SEXTA - TAXA DE REVERSÃO PATRONAL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15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t> </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Ao Sindicato das Academias e Atividades Afins do Noroeste do Paraná - </w:t>
            </w:r>
            <w:r w:rsidRPr="00332F7C">
              <w:rPr>
                <w:rFonts w:ascii="Times New Roman" w:eastAsia="Times New Roman" w:hAnsi="Times New Roman" w:cs="Times New Roman"/>
                <w:b/>
                <w:bCs/>
                <w:sz w:val="21"/>
                <w:szCs w:val="21"/>
                <w:bdr w:val="none" w:sz="0" w:space="0" w:color="auto" w:frame="1"/>
                <w:lang w:eastAsia="pt-BR"/>
              </w:rPr>
              <w:t>SINACAD/NOPR</w:t>
            </w:r>
            <w:r w:rsidRPr="00332F7C">
              <w:rPr>
                <w:rFonts w:ascii="Times New Roman" w:eastAsia="Times New Roman" w:hAnsi="Times New Roman" w:cs="Times New Roman"/>
                <w:sz w:val="21"/>
                <w:szCs w:val="21"/>
                <w:bdr w:val="none" w:sz="0" w:space="0" w:color="auto" w:frame="1"/>
                <w:lang w:eastAsia="pt-BR"/>
              </w:rPr>
              <w:t> - as academias deverão recolher contribuição no valor de: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Filiados - R$ 200,00, no mês de dezembro/2016;</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Não Filiados – R$ 400,00, no mês de dezembro/2016.</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Primeiro -</w:t>
            </w:r>
            <w:r w:rsidRPr="00332F7C">
              <w:rPr>
                <w:rFonts w:ascii="Times New Roman" w:eastAsia="Times New Roman" w:hAnsi="Times New Roman" w:cs="Times New Roman"/>
                <w:sz w:val="21"/>
                <w:szCs w:val="21"/>
                <w:bdr w:val="none" w:sz="0" w:space="0" w:color="auto" w:frame="1"/>
                <w:lang w:eastAsia="pt-BR"/>
              </w:rPr>
              <w:t> O montante deverá ser recolhido, impreterivelmente, até o dia 20.12.2016, em conta bancária a ser indicada pelo Sindicato, devendo ser enviada ao mesmo, cópia autenticada da folha de pagamento do mês de novembro/2016, onde conste nome dos funcionários e seus salários.</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Segundo -</w:t>
            </w:r>
            <w:r w:rsidRPr="00332F7C">
              <w:rPr>
                <w:rFonts w:ascii="Times New Roman" w:eastAsia="Times New Roman" w:hAnsi="Times New Roman" w:cs="Times New Roman"/>
                <w:sz w:val="21"/>
                <w:szCs w:val="21"/>
                <w:bdr w:val="none" w:sz="0" w:space="0" w:color="auto" w:frame="1"/>
                <w:lang w:eastAsia="pt-BR"/>
              </w:rPr>
              <w:t xml:space="preserve"> Caso o recolhimento não seja efetuado na data aprazada, sem prejuízo de inclusão do nome do Empregador no Serviço de Proteção ao Crédito (SPC), conforme deliberação </w:t>
            </w:r>
            <w:proofErr w:type="spellStart"/>
            <w:r w:rsidRPr="00332F7C">
              <w:rPr>
                <w:rFonts w:ascii="Times New Roman" w:eastAsia="Times New Roman" w:hAnsi="Times New Roman" w:cs="Times New Roman"/>
                <w:sz w:val="21"/>
                <w:szCs w:val="21"/>
                <w:bdr w:val="none" w:sz="0" w:space="0" w:color="auto" w:frame="1"/>
                <w:lang w:eastAsia="pt-BR"/>
              </w:rPr>
              <w:t>assemblear</w:t>
            </w:r>
            <w:proofErr w:type="spellEnd"/>
            <w:r w:rsidRPr="00332F7C">
              <w:rPr>
                <w:rFonts w:ascii="Times New Roman" w:eastAsia="Times New Roman" w:hAnsi="Times New Roman" w:cs="Times New Roman"/>
                <w:sz w:val="21"/>
                <w:szCs w:val="21"/>
                <w:bdr w:val="none" w:sz="0" w:space="0" w:color="auto" w:frame="1"/>
                <w:lang w:eastAsia="pt-BR"/>
              </w:rPr>
              <w:t>, a Academia incorrerá em multa de 30% (trinta por cento) sobre o valor devido nos termos do </w:t>
            </w:r>
            <w:r w:rsidRPr="00332F7C">
              <w:rPr>
                <w:rFonts w:ascii="Times New Roman" w:eastAsia="Times New Roman" w:hAnsi="Times New Roman" w:cs="Times New Roman"/>
                <w:i/>
                <w:iCs/>
                <w:sz w:val="21"/>
                <w:szCs w:val="21"/>
                <w:bdr w:val="none" w:sz="0" w:space="0" w:color="auto" w:frame="1"/>
                <w:lang w:eastAsia="pt-BR"/>
              </w:rPr>
              <w:t>caput </w:t>
            </w:r>
            <w:r w:rsidRPr="00332F7C">
              <w:rPr>
                <w:rFonts w:ascii="Times New Roman" w:eastAsia="Times New Roman" w:hAnsi="Times New Roman" w:cs="Times New Roman"/>
                <w:sz w:val="21"/>
                <w:szCs w:val="21"/>
                <w:bdr w:val="none" w:sz="0" w:space="0" w:color="auto" w:frame="1"/>
                <w:lang w:eastAsia="pt-BR"/>
              </w:rPr>
              <w:t>da presente cláusula, além do reajuste mensal pelo INPC-IBGE, ou equivalente.</w:t>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Terceiro </w:t>
            </w:r>
            <w:r w:rsidRPr="00332F7C">
              <w:rPr>
                <w:rFonts w:ascii="Times New Roman" w:eastAsia="Times New Roman" w:hAnsi="Times New Roman" w:cs="Times New Roman"/>
                <w:sz w:val="21"/>
                <w:szCs w:val="21"/>
                <w:bdr w:val="none" w:sz="0" w:space="0" w:color="auto" w:frame="1"/>
                <w:lang w:eastAsia="pt-BR"/>
              </w:rPr>
              <w:t>– Em caso de inadimplência do Empregador, fica assegurado ao Sindicato Patronal o direito de promover a execução judicial do crédito estabelecido no </w:t>
            </w:r>
            <w:r w:rsidRPr="00332F7C">
              <w:rPr>
                <w:rFonts w:ascii="Times New Roman" w:eastAsia="Times New Roman" w:hAnsi="Times New Roman" w:cs="Times New Roman"/>
                <w:i/>
                <w:iCs/>
                <w:sz w:val="21"/>
                <w:szCs w:val="21"/>
                <w:bdr w:val="none" w:sz="0" w:space="0" w:color="auto" w:frame="1"/>
                <w:lang w:eastAsia="pt-BR"/>
              </w:rPr>
              <w:t>caput</w:t>
            </w:r>
            <w:r w:rsidRPr="00332F7C">
              <w:rPr>
                <w:rFonts w:ascii="Times New Roman" w:eastAsia="Times New Roman" w:hAnsi="Times New Roman" w:cs="Times New Roman"/>
                <w:sz w:val="21"/>
                <w:szCs w:val="21"/>
                <w:bdr w:val="none" w:sz="0" w:space="0" w:color="auto" w:frame="1"/>
                <w:lang w:eastAsia="pt-BR"/>
              </w:rPr>
              <w:t> cumulado com as disposições previstas no parágrafo 2º, desta cláusula. Nesta hipótese, o Empregador deverá arcar com despesas judiciais e honorários advocatícios relativos ao referido processo judicial. Para tanto, fica desde já eleito o foro de Maringá –PR.</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Outras disposições sobre representação e organização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SÉTIMA - PUBLICAÇÕES SINDICAIS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Os Empregadores cientificarão a afixação em quadros próprios acessíveis aos empregados, as notas e publicações enviadas pelo sindicato, desde que não seja material político-partidário.</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OITAVA - COMISSÃO PARITÁRIA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 xml:space="preserve">Qualquer dúvida por ventura existente nesta Convenção Coletiva de Trabalho será dirimida por uma comissão paritária de três representantes do sindicato da categoria econômica e três representantes </w:t>
            </w:r>
            <w:r w:rsidRPr="00332F7C">
              <w:rPr>
                <w:rFonts w:ascii="Times New Roman" w:eastAsia="Times New Roman" w:hAnsi="Times New Roman" w:cs="Times New Roman"/>
                <w:sz w:val="21"/>
                <w:szCs w:val="21"/>
                <w:bdr w:val="none" w:sz="0" w:space="0" w:color="auto" w:frame="1"/>
                <w:lang w:eastAsia="pt-BR"/>
              </w:rPr>
              <w:lastRenderedPageBreak/>
              <w:t>do sindicato da categoria profissional ao qual o problema esteja afeto, que esgotará todas as medidas conciliatórias ao seu alcance, a fim de evitar procedimento judicial.</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b/>
                <w:bCs/>
                <w:sz w:val="21"/>
                <w:szCs w:val="21"/>
                <w:bdr w:val="none" w:sz="0" w:space="0" w:color="auto" w:frame="1"/>
                <w:lang w:eastAsia="pt-BR"/>
              </w:rPr>
              <w:t>PARÁGRAFO ÚNICO </w:t>
            </w:r>
            <w:r w:rsidRPr="00332F7C">
              <w:rPr>
                <w:rFonts w:ascii="Times New Roman" w:eastAsia="Times New Roman" w:hAnsi="Times New Roman" w:cs="Times New Roman"/>
                <w:sz w:val="21"/>
                <w:szCs w:val="21"/>
                <w:bdr w:val="none" w:sz="0" w:space="0" w:color="auto" w:frame="1"/>
                <w:lang w:eastAsia="pt-BR"/>
              </w:rPr>
              <w:t>- A comissão a que menciona o </w:t>
            </w:r>
            <w:r w:rsidRPr="00332F7C">
              <w:rPr>
                <w:rFonts w:ascii="Times New Roman" w:eastAsia="Times New Roman" w:hAnsi="Times New Roman" w:cs="Times New Roman"/>
                <w:i/>
                <w:iCs/>
                <w:sz w:val="21"/>
                <w:szCs w:val="21"/>
                <w:bdr w:val="none" w:sz="0" w:space="0" w:color="auto" w:frame="1"/>
                <w:lang w:eastAsia="pt-BR"/>
              </w:rPr>
              <w:t>caput</w:t>
            </w:r>
            <w:r w:rsidRPr="00332F7C">
              <w:rPr>
                <w:rFonts w:ascii="Times New Roman" w:eastAsia="Times New Roman" w:hAnsi="Times New Roman" w:cs="Times New Roman"/>
                <w:sz w:val="21"/>
                <w:szCs w:val="21"/>
                <w:bdr w:val="none" w:sz="0" w:space="0" w:color="auto" w:frame="1"/>
                <w:lang w:eastAsia="pt-BR"/>
              </w:rPr>
              <w:t xml:space="preserve"> desta cláusula será instalada em prazo de 60 (sessenta) dias a contar da data de depósito deste instrumento normativo, possuindo a atribuição, além daquela já mencionada, de efetivar a discussão e revisão da totalidade das cláusulas componentes do presente instrumento coletivo, de conformidade com o entendimento as respectivas diretorias, e após aprovação pelas </w:t>
            </w:r>
            <w:proofErr w:type="spellStart"/>
            <w:r w:rsidRPr="00332F7C">
              <w:rPr>
                <w:rFonts w:ascii="Times New Roman" w:eastAsia="Times New Roman" w:hAnsi="Times New Roman" w:cs="Times New Roman"/>
                <w:sz w:val="21"/>
                <w:szCs w:val="21"/>
                <w:bdr w:val="none" w:sz="0" w:space="0" w:color="auto" w:frame="1"/>
                <w:lang w:eastAsia="pt-BR"/>
              </w:rPr>
              <w:t>assembléias</w:t>
            </w:r>
            <w:proofErr w:type="spellEnd"/>
            <w:r w:rsidRPr="00332F7C">
              <w:rPr>
                <w:rFonts w:ascii="Times New Roman" w:eastAsia="Times New Roman" w:hAnsi="Times New Roman" w:cs="Times New Roman"/>
                <w:sz w:val="21"/>
                <w:szCs w:val="21"/>
                <w:bdr w:val="none" w:sz="0" w:space="0" w:color="auto" w:frame="1"/>
                <w:lang w:eastAsia="pt-BR"/>
              </w:rPr>
              <w:t xml:space="preserve"> gerais de ambas as entidades sindicais.</w:t>
            </w:r>
            <w:r w:rsidRPr="00332F7C">
              <w:rPr>
                <w:rFonts w:ascii="Times New Roman" w:eastAsia="Times New Roman" w:hAnsi="Times New Roman" w:cs="Times New Roman"/>
                <w:sz w:val="21"/>
                <w:szCs w:val="21"/>
                <w:lang w:eastAsia="pt-BR"/>
              </w:rPr>
              <w:t>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Disposições Gerais </w:t>
            </w:r>
            <w:r w:rsidRPr="00332F7C">
              <w:rPr>
                <w:rFonts w:ascii="Times New Roman" w:eastAsia="Times New Roman" w:hAnsi="Times New Roman" w:cs="Times New Roman"/>
                <w:b/>
                <w:bCs/>
                <w:sz w:val="21"/>
                <w:szCs w:val="21"/>
                <w:bdr w:val="none" w:sz="0" w:space="0" w:color="auto" w:frame="1"/>
                <w:lang w:eastAsia="pt-BR"/>
              </w:rPr>
              <w:br/>
              <w:t>Outras Disposições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b/>
                <w:bCs/>
                <w:sz w:val="21"/>
                <w:szCs w:val="21"/>
                <w:bdr w:val="none" w:sz="0" w:space="0" w:color="auto" w:frame="1"/>
                <w:lang w:eastAsia="pt-BR"/>
              </w:rPr>
              <w:br/>
              <w:t>CLÁUSULA TRIGÉSIMA NONA - DIA DO AUXILIAR DE ADMINISTRAÇÃO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Como dia do Auxiliar de administração fica consagrado o dia 15(quinze) de outubro, cuja comemoração se dará com a dispensa de 1(um) dia de serviço, sem prejuízo dos vencimentos.</w:t>
            </w:r>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br/>
              <w:t>CLÁUSULA QUADRAGÉSIMA - MULTA POR DESCUMPRIMENTO </w:t>
            </w:r>
            <w:r w:rsidRPr="00332F7C">
              <w:rPr>
                <w:rFonts w:ascii="Times New Roman" w:eastAsia="Times New Roman" w:hAnsi="Times New Roman" w:cs="Times New Roman"/>
                <w:b/>
                <w:bCs/>
                <w:sz w:val="21"/>
                <w:szCs w:val="21"/>
                <w:bdr w:val="none" w:sz="0" w:space="0" w:color="auto" w:frame="1"/>
                <w:lang w:eastAsia="pt-BR"/>
              </w:rPr>
              <w:br/>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bdr w:val="none" w:sz="0" w:space="0" w:color="auto" w:frame="1"/>
                <w:lang w:eastAsia="pt-BR"/>
              </w:rPr>
              <w:t>Fica estabelecido que o não cumprimento de quaisquer das cláusulas da presente Convenção Coletiva de Trabalho importará em uma multa equivalente ao piso salarial do nível funcional do empregado, em favor da parte prejudicada, além das previstas em lei, ressalvando-se a aplicação da presente multa às cláusulas cujos textos forem repetição de lei.</w:t>
            </w:r>
          </w:p>
          <w:p w:rsidR="00332F7C" w:rsidRPr="00332F7C" w:rsidRDefault="00332F7C" w:rsidP="00332F7C">
            <w:pPr>
              <w:spacing w:after="240" w:line="240" w:lineRule="auto"/>
              <w:rPr>
                <w:rFonts w:ascii="Times New Roman" w:eastAsia="Times New Roman" w:hAnsi="Times New Roman" w:cs="Times New Roman"/>
                <w:sz w:val="21"/>
                <w:szCs w:val="21"/>
                <w:lang w:eastAsia="pt-BR"/>
              </w:rPr>
            </w:pPr>
          </w:p>
          <w:tbl>
            <w:tblPr>
              <w:tblW w:w="0" w:type="auto"/>
              <w:jc w:val="center"/>
              <w:tblCellMar>
                <w:left w:w="0" w:type="dxa"/>
                <w:right w:w="0" w:type="dxa"/>
              </w:tblCellMar>
              <w:tblLook w:val="04A0" w:firstRow="1" w:lastRow="0" w:firstColumn="1" w:lastColumn="0" w:noHBand="0" w:noVBand="1"/>
            </w:tblPr>
            <w:tblGrid>
              <w:gridCol w:w="8504"/>
            </w:tblGrid>
            <w:tr w:rsidR="00332F7C" w:rsidRPr="00332F7C">
              <w:trPr>
                <w:jc w:val="center"/>
              </w:trPr>
              <w:tc>
                <w:tcPr>
                  <w:tcW w:w="0" w:type="auto"/>
                  <w:tcBorders>
                    <w:top w:val="nil"/>
                    <w:left w:val="nil"/>
                    <w:bottom w:val="nil"/>
                    <w:right w:val="nil"/>
                  </w:tcBorders>
                  <w:shd w:val="clear" w:color="auto" w:fill="auto"/>
                  <w:vAlign w:val="bottom"/>
                  <w:hideMark/>
                </w:tcPr>
                <w:p w:rsidR="00332F7C" w:rsidRPr="00332F7C" w:rsidRDefault="00332F7C" w:rsidP="00332F7C">
                  <w:pPr>
                    <w:spacing w:after="0" w:line="240" w:lineRule="auto"/>
                    <w:jc w:val="center"/>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t>GILMAR MEZZAROBA </w:t>
                  </w:r>
                  <w:r w:rsidRPr="00332F7C">
                    <w:rPr>
                      <w:rFonts w:ascii="Times New Roman" w:eastAsia="Times New Roman" w:hAnsi="Times New Roman" w:cs="Times New Roman"/>
                      <w:sz w:val="21"/>
                      <w:szCs w:val="21"/>
                      <w:lang w:eastAsia="pt-BR"/>
                    </w:rPr>
                    <w:br/>
                    <w:t>Presidente </w:t>
                  </w:r>
                  <w:r w:rsidRPr="00332F7C">
                    <w:rPr>
                      <w:rFonts w:ascii="Times New Roman" w:eastAsia="Times New Roman" w:hAnsi="Times New Roman" w:cs="Times New Roman"/>
                      <w:sz w:val="21"/>
                      <w:szCs w:val="21"/>
                      <w:lang w:eastAsia="pt-BR"/>
                    </w:rPr>
                    <w:br/>
                    <w:t>SINDICATO DAS ACADEMIAS E ATIVIDADES AFINS DO NOROESTE DO PARANA-SINACAD/NOPR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t>CARLOS LAERTES DA SILVA </w:t>
                  </w:r>
                  <w:r w:rsidRPr="00332F7C">
                    <w:rPr>
                      <w:rFonts w:ascii="Times New Roman" w:eastAsia="Times New Roman" w:hAnsi="Times New Roman" w:cs="Times New Roman"/>
                      <w:sz w:val="21"/>
                      <w:szCs w:val="21"/>
                      <w:lang w:eastAsia="pt-BR"/>
                    </w:rPr>
                    <w:br/>
                    <w:t>Presidente </w:t>
                  </w:r>
                  <w:r w:rsidRPr="00332F7C">
                    <w:rPr>
                      <w:rFonts w:ascii="Times New Roman" w:eastAsia="Times New Roman" w:hAnsi="Times New Roman" w:cs="Times New Roman"/>
                      <w:sz w:val="21"/>
                      <w:szCs w:val="21"/>
                      <w:lang w:eastAsia="pt-BR"/>
                    </w:rPr>
                    <w:br/>
                    <w:t>SINDICATO DOS AUXILIARES DE ADMIN ESCOLAR NO EST PARANA </w:t>
                  </w: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sz w:val="21"/>
                      <w:szCs w:val="21"/>
                      <w:lang w:eastAsia="pt-BR"/>
                    </w:rPr>
                    <w:br/>
                  </w:r>
                </w:p>
              </w:tc>
            </w:tr>
          </w:tbl>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ANEXOS ANEXO I - ATA PATRONAL </w:t>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hyperlink r:id="rId4" w:tgtFrame="_blank" w:history="1">
              <w:r w:rsidRPr="00332F7C">
                <w:rPr>
                  <w:rFonts w:ascii="Times New Roman" w:eastAsia="Times New Roman" w:hAnsi="Times New Roman" w:cs="Times New Roman"/>
                  <w:color w:val="C3FF89"/>
                  <w:sz w:val="21"/>
                  <w:szCs w:val="21"/>
                  <w:bdr w:val="none" w:sz="0" w:space="0" w:color="auto" w:frame="1"/>
                  <w:lang w:eastAsia="pt-BR"/>
                </w:rPr>
                <w:t>Anexo (PDF)</w:t>
              </w:r>
            </w:hyperlink>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r>
            <w:r w:rsidRPr="00332F7C">
              <w:rPr>
                <w:rFonts w:ascii="Times New Roman" w:eastAsia="Times New Roman" w:hAnsi="Times New Roman" w:cs="Times New Roman"/>
                <w:b/>
                <w:bCs/>
                <w:sz w:val="21"/>
                <w:szCs w:val="21"/>
                <w:bdr w:val="none" w:sz="0" w:space="0" w:color="auto" w:frame="1"/>
                <w:lang w:eastAsia="pt-BR"/>
              </w:rPr>
              <w:t>ANEXO II - ATA LABORAL </w:t>
            </w:r>
            <w:r w:rsidRPr="00332F7C">
              <w:rPr>
                <w:rFonts w:ascii="Times New Roman" w:eastAsia="Times New Roman" w:hAnsi="Times New Roman" w:cs="Times New Roman"/>
                <w:sz w:val="21"/>
                <w:szCs w:val="21"/>
                <w:lang w:eastAsia="pt-BR"/>
              </w:rPr>
              <w:br/>
            </w:r>
          </w:p>
          <w:p w:rsidR="00332F7C" w:rsidRPr="00332F7C" w:rsidRDefault="00332F7C" w:rsidP="00332F7C">
            <w:pPr>
              <w:spacing w:after="0" w:line="240" w:lineRule="auto"/>
              <w:textAlignment w:val="baseline"/>
              <w:rPr>
                <w:rFonts w:ascii="Times New Roman" w:eastAsia="Times New Roman" w:hAnsi="Times New Roman" w:cs="Times New Roman"/>
                <w:sz w:val="21"/>
                <w:szCs w:val="21"/>
                <w:lang w:eastAsia="pt-BR"/>
              </w:rPr>
            </w:pPr>
            <w:hyperlink r:id="rId5" w:tgtFrame="_blank" w:history="1">
              <w:r w:rsidRPr="00332F7C">
                <w:rPr>
                  <w:rFonts w:ascii="Times New Roman" w:eastAsia="Times New Roman" w:hAnsi="Times New Roman" w:cs="Times New Roman"/>
                  <w:color w:val="C3FF89"/>
                  <w:sz w:val="21"/>
                  <w:szCs w:val="21"/>
                  <w:bdr w:val="none" w:sz="0" w:space="0" w:color="auto" w:frame="1"/>
                  <w:lang w:eastAsia="pt-BR"/>
                </w:rPr>
                <w:t>Anexo (PDF)</w:t>
              </w:r>
            </w:hyperlink>
          </w:p>
          <w:p w:rsidR="00332F7C" w:rsidRPr="00332F7C" w:rsidRDefault="00332F7C" w:rsidP="00332F7C">
            <w:pPr>
              <w:spacing w:after="0" w:line="240" w:lineRule="auto"/>
              <w:rPr>
                <w:rFonts w:ascii="Times New Roman" w:eastAsia="Times New Roman" w:hAnsi="Times New Roman" w:cs="Times New Roman"/>
                <w:sz w:val="21"/>
                <w:szCs w:val="21"/>
                <w:lang w:eastAsia="pt-BR"/>
              </w:rPr>
            </w:pPr>
            <w:r w:rsidRPr="00332F7C">
              <w:rPr>
                <w:rFonts w:ascii="Times New Roman" w:eastAsia="Times New Roman" w:hAnsi="Times New Roman" w:cs="Times New Roman"/>
                <w:sz w:val="21"/>
                <w:szCs w:val="21"/>
                <w:lang w:eastAsia="pt-BR"/>
              </w:rPr>
              <w:br/>
              <w:t>A autenticidade deste documento poderá ser confirmada na página do Ministério do Trabalho e Emprego na Internet, no endereço http://www.mte.gov.br. </w:t>
            </w:r>
          </w:p>
        </w:tc>
      </w:tr>
    </w:tbl>
    <w:p w:rsidR="009B4377" w:rsidRDefault="009B4377">
      <w:bookmarkStart w:id="9" w:name="_GoBack"/>
      <w:bookmarkEnd w:id="9"/>
    </w:p>
    <w:sectPr w:rsidR="009B43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7C"/>
    <w:rsid w:val="00332F7C"/>
    <w:rsid w:val="009B4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21759-75DC-43B4-9487-9184B28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32F7C"/>
    <w:rPr>
      <w:b/>
      <w:bCs/>
    </w:rPr>
  </w:style>
  <w:style w:type="paragraph" w:styleId="NormalWeb">
    <w:name w:val="Normal (Web)"/>
    <w:basedOn w:val="Normal"/>
    <w:uiPriority w:val="99"/>
    <w:semiHidden/>
    <w:unhideWhenUsed/>
    <w:rsid w:val="00332F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32F7C"/>
    <w:rPr>
      <w:i/>
      <w:iCs/>
    </w:rPr>
  </w:style>
  <w:style w:type="paragraph" w:customStyle="1" w:styleId="style19">
    <w:name w:val="style19"/>
    <w:basedOn w:val="Normal"/>
    <w:rsid w:val="00332F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32F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332F7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332F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332F7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32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74433_20162016_11_30T07_36_48.pdf" TargetMode="External"/><Relationship Id="rId4" Type="http://schemas.openxmlformats.org/officeDocument/2006/relationships/hyperlink" Target="http://www3.mte.gov.br/sistemas/mediador/imagemAnexo/MR074433_20162016_11_28T15_59_4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6196</Words>
  <Characters>33459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 Ricardo</dc:creator>
  <cp:keywords/>
  <dc:description/>
  <cp:lastModifiedBy>Suporte Ricardo</cp:lastModifiedBy>
  <cp:revision>1</cp:revision>
  <dcterms:created xsi:type="dcterms:W3CDTF">2018-03-05T18:22:00Z</dcterms:created>
  <dcterms:modified xsi:type="dcterms:W3CDTF">2018-03-05T18:24:00Z</dcterms:modified>
</cp:coreProperties>
</file>